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CA0B2" w14:textId="77777777" w:rsidR="00EA0833" w:rsidRPr="00476AA1" w:rsidRDefault="00EA0833" w:rsidP="00282713">
      <w:pPr>
        <w:spacing w:after="0" w:line="276" w:lineRule="auto"/>
        <w:rPr>
          <w:rFonts w:ascii="Times New Roman" w:eastAsia="Calibri" w:hAnsi="Times New Roman" w:cs="Times New Roman"/>
          <w:b/>
          <w:color w:val="808080"/>
          <w:sz w:val="24"/>
          <w:szCs w:val="24"/>
        </w:rPr>
      </w:pPr>
    </w:p>
    <w:p w14:paraId="200E2AB4" w14:textId="37107170" w:rsidR="00282713" w:rsidRPr="00476AA1" w:rsidRDefault="00282713" w:rsidP="00282713">
      <w:pPr>
        <w:spacing w:after="0" w:line="276" w:lineRule="auto"/>
        <w:rPr>
          <w:rFonts w:ascii="Times New Roman" w:eastAsia="Calibri" w:hAnsi="Times New Roman" w:cs="Times New Roman"/>
          <w:b/>
          <w:color w:val="808080"/>
          <w:sz w:val="24"/>
          <w:szCs w:val="24"/>
        </w:rPr>
      </w:pPr>
      <w:r w:rsidRPr="00476AA1">
        <w:rPr>
          <w:rFonts w:ascii="Times New Roman" w:eastAsia="Calibri" w:hAnsi="Times New Roman" w:cs="Times New Roman"/>
          <w:b/>
          <w:color w:val="808080"/>
          <w:sz w:val="24"/>
          <w:szCs w:val="24"/>
        </w:rPr>
        <w:tab/>
      </w:r>
      <w:r w:rsidRPr="00476AA1">
        <w:rPr>
          <w:rFonts w:ascii="Times New Roman" w:eastAsia="Calibri" w:hAnsi="Times New Roman" w:cs="Times New Roman"/>
          <w:b/>
          <w:color w:val="808080"/>
          <w:sz w:val="24"/>
          <w:szCs w:val="24"/>
        </w:rPr>
        <w:tab/>
      </w:r>
      <w:r w:rsidRPr="00476AA1">
        <w:rPr>
          <w:rFonts w:ascii="Times New Roman" w:eastAsia="Calibri" w:hAnsi="Times New Roman" w:cs="Times New Roman"/>
          <w:b/>
          <w:color w:val="808080"/>
          <w:sz w:val="24"/>
          <w:szCs w:val="24"/>
        </w:rPr>
        <w:tab/>
      </w:r>
      <w:r w:rsidRPr="00476AA1">
        <w:rPr>
          <w:rFonts w:ascii="Times New Roman" w:eastAsia="Calibri" w:hAnsi="Times New Roman" w:cs="Times New Roman"/>
          <w:b/>
          <w:color w:val="808080"/>
          <w:sz w:val="24"/>
          <w:szCs w:val="24"/>
        </w:rPr>
        <w:tab/>
      </w:r>
      <w:r w:rsidRPr="00476AA1">
        <w:rPr>
          <w:rFonts w:ascii="Times New Roman" w:eastAsia="Calibri" w:hAnsi="Times New Roman" w:cs="Times New Roman"/>
          <w:b/>
          <w:color w:val="808080"/>
          <w:sz w:val="24"/>
          <w:szCs w:val="24"/>
        </w:rPr>
        <w:tab/>
      </w:r>
      <w:r w:rsidRPr="00476AA1">
        <w:rPr>
          <w:rFonts w:ascii="Times New Roman" w:eastAsia="Calibri" w:hAnsi="Times New Roman" w:cs="Times New Roman"/>
          <w:b/>
          <w:color w:val="808080"/>
          <w:sz w:val="24"/>
          <w:szCs w:val="24"/>
        </w:rPr>
        <w:tab/>
      </w:r>
    </w:p>
    <w:p w14:paraId="529C882E" w14:textId="04EF4B54" w:rsidR="00282713" w:rsidRPr="00AC21D2" w:rsidRDefault="00282713" w:rsidP="00282713">
      <w:pPr>
        <w:spacing w:after="0" w:line="276" w:lineRule="auto"/>
        <w:ind w:left="3540" w:firstLine="708"/>
        <w:rPr>
          <w:rFonts w:ascii="Times New Roman" w:eastAsia="Calibri" w:hAnsi="Times New Roman" w:cs="Times New Roman"/>
          <w:b/>
          <w:color w:val="808080"/>
          <w:sz w:val="24"/>
          <w:szCs w:val="24"/>
        </w:rPr>
      </w:pPr>
      <w:r w:rsidRPr="00AC21D2">
        <w:rPr>
          <w:rFonts w:ascii="Times New Roman" w:eastAsia="Calibri" w:hAnsi="Times New Roman" w:cs="Times New Roman"/>
          <w:b/>
          <w:color w:val="808080"/>
          <w:sz w:val="24"/>
          <w:szCs w:val="24"/>
        </w:rPr>
        <w:t xml:space="preserve">УТВЪРДИЛ: </w:t>
      </w:r>
    </w:p>
    <w:p w14:paraId="11158FC0" w14:textId="78CAEE75" w:rsidR="00282713" w:rsidRPr="00AC21D2" w:rsidRDefault="0090152A" w:rsidP="00282713">
      <w:pPr>
        <w:spacing w:after="0" w:line="276" w:lineRule="auto"/>
        <w:ind w:left="3535" w:firstLine="1568"/>
        <w:rPr>
          <w:rFonts w:ascii="Times New Roman" w:eastAsia="Calibri" w:hAnsi="Times New Roman" w:cs="Times New Roman"/>
          <w:b/>
          <w:color w:val="808080"/>
          <w:sz w:val="24"/>
          <w:szCs w:val="24"/>
        </w:rPr>
      </w:pPr>
      <w:r>
        <w:rPr>
          <w:rFonts w:ascii="Times New Roman" w:eastAsia="Calibri" w:hAnsi="Times New Roman" w:cs="Times New Roman"/>
          <w:b/>
          <w:color w:val="808080"/>
          <w:sz w:val="24"/>
          <w:szCs w:val="24"/>
        </w:rPr>
        <w:pict w14:anchorId="1C2B09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25pt;height:96.75pt">
            <v:imagedata r:id="rId8" o:title=""/>
            <o:lock v:ext="edit" ungrouping="t" rotation="t" cropping="t" verticies="t" text="t" grouping="t"/>
            <o:signatureline v:ext="edit" id="{187AF403-4979-4DE9-82C3-B489D52D9D14}" provid="{00000000-0000-0000-0000-000000000000}" o:suggestedsigner2="Ръководител на УО на ПОС 2021-2027 г." issignatureline="t"/>
          </v:shape>
        </w:pict>
      </w:r>
    </w:p>
    <w:p w14:paraId="03387D8A" w14:textId="77777777" w:rsidR="00282713" w:rsidRPr="00AC21D2" w:rsidRDefault="00282713" w:rsidP="00282713">
      <w:pPr>
        <w:spacing w:after="0" w:line="276" w:lineRule="auto"/>
        <w:jc w:val="center"/>
        <w:rPr>
          <w:rFonts w:ascii="Times New Roman" w:eastAsia="Calibri" w:hAnsi="Times New Roman" w:cs="Times New Roman"/>
          <w:b/>
          <w:sz w:val="24"/>
          <w:szCs w:val="24"/>
        </w:rPr>
      </w:pPr>
    </w:p>
    <w:p w14:paraId="2934C0DF" w14:textId="77777777" w:rsidR="00282713" w:rsidRPr="00AC21D2" w:rsidRDefault="00282713" w:rsidP="00282713">
      <w:pPr>
        <w:spacing w:after="0" w:line="276" w:lineRule="auto"/>
        <w:jc w:val="center"/>
        <w:rPr>
          <w:rFonts w:ascii="Times New Roman" w:eastAsia="Calibri" w:hAnsi="Times New Roman" w:cs="Times New Roman"/>
          <w:b/>
          <w:sz w:val="24"/>
          <w:szCs w:val="24"/>
        </w:rPr>
      </w:pPr>
    </w:p>
    <w:p w14:paraId="67D7E528" w14:textId="77777777" w:rsidR="00282713" w:rsidRPr="00AC21D2" w:rsidRDefault="00282713" w:rsidP="00282713">
      <w:pPr>
        <w:spacing w:after="0" w:line="276" w:lineRule="auto"/>
        <w:jc w:val="center"/>
        <w:rPr>
          <w:rFonts w:ascii="Times New Roman" w:eastAsia="Calibri" w:hAnsi="Times New Roman" w:cs="Times New Roman"/>
          <w:b/>
          <w:sz w:val="24"/>
          <w:szCs w:val="24"/>
        </w:rPr>
      </w:pPr>
    </w:p>
    <w:p w14:paraId="607F1E93" w14:textId="77777777" w:rsidR="00282713" w:rsidRPr="00AC21D2" w:rsidRDefault="00282713" w:rsidP="00282713">
      <w:pPr>
        <w:spacing w:after="0" w:line="276" w:lineRule="auto"/>
        <w:jc w:val="center"/>
        <w:rPr>
          <w:rFonts w:ascii="Times New Roman" w:eastAsia="Calibri" w:hAnsi="Times New Roman" w:cs="Times New Roman"/>
          <w:b/>
          <w:sz w:val="24"/>
          <w:szCs w:val="24"/>
        </w:rPr>
      </w:pPr>
    </w:p>
    <w:p w14:paraId="60689281" w14:textId="77777777" w:rsidR="003604D3" w:rsidRPr="00AC21D2" w:rsidRDefault="003604D3" w:rsidP="003604D3">
      <w:pPr>
        <w:spacing w:after="0" w:line="276" w:lineRule="auto"/>
        <w:jc w:val="center"/>
        <w:rPr>
          <w:rFonts w:ascii="Times New Roman" w:hAnsi="Times New Roman"/>
          <w:b/>
          <w:sz w:val="36"/>
          <w:szCs w:val="36"/>
        </w:rPr>
      </w:pPr>
      <w:bookmarkStart w:id="0" w:name="_Hlk118894722"/>
      <w:r w:rsidRPr="00AC21D2">
        <w:rPr>
          <w:rFonts w:ascii="Times New Roman" w:hAnsi="Times New Roman"/>
          <w:b/>
          <w:sz w:val="36"/>
          <w:szCs w:val="36"/>
        </w:rPr>
        <w:t>МИНИСТЕРСТВО НА ОКОЛНАТА СРЕДА И ВОДИТЕ</w:t>
      </w:r>
    </w:p>
    <w:p w14:paraId="26C93B54" w14:textId="77777777" w:rsidR="003604D3" w:rsidRPr="00AC21D2" w:rsidRDefault="003604D3" w:rsidP="003604D3">
      <w:pPr>
        <w:spacing w:after="0" w:line="276" w:lineRule="auto"/>
        <w:jc w:val="center"/>
        <w:rPr>
          <w:rFonts w:ascii="Times New Roman" w:hAnsi="Times New Roman"/>
          <w:b/>
          <w:sz w:val="32"/>
          <w:szCs w:val="32"/>
        </w:rPr>
      </w:pPr>
    </w:p>
    <w:p w14:paraId="10F5BE8A" w14:textId="77777777" w:rsidR="003604D3" w:rsidRPr="00AC21D2" w:rsidRDefault="003604D3" w:rsidP="003604D3">
      <w:pPr>
        <w:spacing w:after="0" w:line="276" w:lineRule="auto"/>
        <w:jc w:val="center"/>
        <w:rPr>
          <w:rFonts w:ascii="Times New Roman" w:hAnsi="Times New Roman"/>
          <w:b/>
          <w:sz w:val="32"/>
          <w:szCs w:val="32"/>
        </w:rPr>
      </w:pPr>
      <w:r w:rsidRPr="00AC21D2">
        <w:rPr>
          <w:rFonts w:ascii="Times New Roman" w:hAnsi="Times New Roman"/>
          <w:b/>
          <w:sz w:val="32"/>
          <w:szCs w:val="32"/>
        </w:rPr>
        <w:t>Главна дирекция „Оперативна програма Околна среда“</w:t>
      </w:r>
    </w:p>
    <w:p w14:paraId="3E9B7060" w14:textId="77777777" w:rsidR="003604D3" w:rsidRPr="00AC21D2" w:rsidRDefault="003604D3" w:rsidP="003604D3">
      <w:pPr>
        <w:spacing w:after="0" w:line="276" w:lineRule="auto"/>
        <w:jc w:val="center"/>
        <w:rPr>
          <w:rFonts w:ascii="Times New Roman" w:hAnsi="Times New Roman"/>
          <w:sz w:val="32"/>
          <w:szCs w:val="32"/>
        </w:rPr>
      </w:pPr>
    </w:p>
    <w:p w14:paraId="6C32EE36" w14:textId="77777777" w:rsidR="003604D3" w:rsidRPr="00AC21D2" w:rsidRDefault="003604D3" w:rsidP="003604D3">
      <w:pPr>
        <w:spacing w:after="0" w:line="276" w:lineRule="auto"/>
        <w:jc w:val="center"/>
        <w:rPr>
          <w:rFonts w:ascii="Times New Roman" w:hAnsi="Times New Roman"/>
          <w:sz w:val="32"/>
          <w:szCs w:val="32"/>
        </w:rPr>
      </w:pPr>
      <w:r w:rsidRPr="00AC21D2">
        <w:rPr>
          <w:rFonts w:ascii="Times New Roman" w:hAnsi="Times New Roman"/>
          <w:sz w:val="32"/>
          <w:szCs w:val="32"/>
        </w:rPr>
        <w:t>Европейски фонд за регионално развитие на ЕС</w:t>
      </w:r>
    </w:p>
    <w:p w14:paraId="78E97790" w14:textId="77777777" w:rsidR="003604D3" w:rsidRPr="00AC21D2" w:rsidRDefault="003604D3" w:rsidP="003604D3">
      <w:pPr>
        <w:spacing w:after="0" w:line="276" w:lineRule="auto"/>
        <w:jc w:val="center"/>
        <w:rPr>
          <w:rFonts w:ascii="Times New Roman" w:hAnsi="Times New Roman"/>
          <w:sz w:val="40"/>
          <w:szCs w:val="40"/>
        </w:rPr>
      </w:pPr>
      <w:r w:rsidRPr="00AC21D2">
        <w:rPr>
          <w:rFonts w:ascii="Times New Roman" w:hAnsi="Times New Roman"/>
          <w:sz w:val="40"/>
          <w:szCs w:val="40"/>
        </w:rPr>
        <w:t xml:space="preserve"> </w:t>
      </w:r>
    </w:p>
    <w:p w14:paraId="2F9CC986" w14:textId="77777777" w:rsidR="003604D3" w:rsidRPr="00AC21D2" w:rsidRDefault="003604D3" w:rsidP="003604D3">
      <w:pPr>
        <w:spacing w:after="0" w:line="276" w:lineRule="auto"/>
        <w:jc w:val="center"/>
        <w:rPr>
          <w:rFonts w:ascii="Times New Roman" w:hAnsi="Times New Roman"/>
          <w:b/>
          <w:caps/>
          <w:spacing w:val="40"/>
          <w:sz w:val="36"/>
          <w:szCs w:val="36"/>
        </w:rPr>
      </w:pPr>
      <w:r w:rsidRPr="00AC21D2">
        <w:rPr>
          <w:rFonts w:ascii="Times New Roman" w:hAnsi="Times New Roman"/>
          <w:b/>
          <w:caps/>
          <w:spacing w:val="40"/>
          <w:sz w:val="36"/>
          <w:szCs w:val="36"/>
        </w:rPr>
        <w:t>УСЛОВИЯ ЗА КАНДИДАТСТВАНЕ</w:t>
      </w:r>
    </w:p>
    <w:p w14:paraId="4259E077" w14:textId="77777777" w:rsidR="00282713" w:rsidRPr="00AC21D2" w:rsidRDefault="00282713" w:rsidP="00282713">
      <w:pPr>
        <w:spacing w:after="0" w:line="252" w:lineRule="auto"/>
        <w:jc w:val="center"/>
        <w:rPr>
          <w:rFonts w:ascii="Times New Roman" w:eastAsia="Calibri" w:hAnsi="Times New Roman" w:cs="Times New Roman"/>
          <w:caps/>
          <w:spacing w:val="40"/>
          <w:sz w:val="28"/>
          <w:szCs w:val="28"/>
        </w:rPr>
      </w:pPr>
    </w:p>
    <w:bookmarkEnd w:id="0"/>
    <w:p w14:paraId="2A40C5C4" w14:textId="77777777" w:rsidR="001A0ADD" w:rsidRPr="00AC21D2" w:rsidRDefault="003604D3" w:rsidP="00282713">
      <w:pPr>
        <w:spacing w:after="0" w:line="252" w:lineRule="auto"/>
        <w:jc w:val="center"/>
        <w:rPr>
          <w:rFonts w:ascii="Times New Roman" w:hAnsi="Times New Roman"/>
          <w:caps/>
          <w:spacing w:val="40"/>
          <w:sz w:val="28"/>
          <w:szCs w:val="28"/>
        </w:rPr>
      </w:pPr>
      <w:r w:rsidRPr="00AC21D2">
        <w:rPr>
          <w:rFonts w:ascii="Times New Roman" w:hAnsi="Times New Roman"/>
          <w:caps/>
          <w:spacing w:val="40"/>
          <w:sz w:val="28"/>
          <w:szCs w:val="28"/>
        </w:rPr>
        <w:t xml:space="preserve">ПО процедура </w:t>
      </w:r>
      <w:r w:rsidR="001A0ADD" w:rsidRPr="00AC21D2">
        <w:rPr>
          <w:rFonts w:ascii="Times New Roman" w:hAnsi="Times New Roman"/>
          <w:caps/>
          <w:spacing w:val="40"/>
          <w:sz w:val="28"/>
          <w:szCs w:val="28"/>
        </w:rPr>
        <w:t xml:space="preserve">ЧРЕЗ ПОДБОР НА </w:t>
      </w:r>
    </w:p>
    <w:p w14:paraId="26DE3163" w14:textId="351964E7" w:rsidR="001A0ADD" w:rsidRPr="00AC21D2" w:rsidRDefault="001A0ADD" w:rsidP="00282713">
      <w:pPr>
        <w:spacing w:after="0" w:line="252" w:lineRule="auto"/>
        <w:jc w:val="center"/>
        <w:rPr>
          <w:rFonts w:ascii="Times New Roman" w:hAnsi="Times New Roman"/>
          <w:caps/>
          <w:spacing w:val="40"/>
          <w:sz w:val="28"/>
          <w:szCs w:val="28"/>
        </w:rPr>
      </w:pPr>
      <w:r w:rsidRPr="00AC21D2">
        <w:rPr>
          <w:rFonts w:ascii="Times New Roman" w:hAnsi="Times New Roman"/>
          <w:caps/>
          <w:spacing w:val="40"/>
          <w:sz w:val="28"/>
          <w:szCs w:val="28"/>
        </w:rPr>
        <w:t xml:space="preserve">ПРОЕКТНИ ПРЕДЛОЖЕНИЯ </w:t>
      </w:r>
    </w:p>
    <w:p w14:paraId="040F4444" w14:textId="059100F4" w:rsidR="00282713" w:rsidRPr="00AC21D2" w:rsidRDefault="003604D3" w:rsidP="00282713">
      <w:pPr>
        <w:spacing w:after="0" w:line="252" w:lineRule="auto"/>
        <w:jc w:val="center"/>
        <w:rPr>
          <w:rFonts w:ascii="Times New Roman" w:hAnsi="Times New Roman"/>
          <w:caps/>
          <w:spacing w:val="40"/>
          <w:sz w:val="28"/>
          <w:szCs w:val="28"/>
        </w:rPr>
      </w:pPr>
      <w:r w:rsidRPr="00AC21D2">
        <w:rPr>
          <w:rFonts w:ascii="Times New Roman" w:hAnsi="Times New Roman"/>
          <w:caps/>
          <w:spacing w:val="40"/>
          <w:sz w:val="28"/>
          <w:szCs w:val="28"/>
        </w:rPr>
        <w:t xml:space="preserve">№ </w:t>
      </w:r>
      <w:bookmarkStart w:id="1" w:name="_Hlk220426366"/>
      <w:r w:rsidR="00282713" w:rsidRPr="00AC21D2">
        <w:rPr>
          <w:rFonts w:ascii="Times New Roman" w:hAnsi="Times New Roman"/>
          <w:caps/>
          <w:spacing w:val="40"/>
          <w:sz w:val="28"/>
          <w:szCs w:val="28"/>
        </w:rPr>
        <w:t>BG16FFPR002-2.00</w:t>
      </w:r>
      <w:r w:rsidR="00D64B9D" w:rsidRPr="00AC21D2">
        <w:rPr>
          <w:rFonts w:ascii="Times New Roman" w:hAnsi="Times New Roman"/>
          <w:caps/>
          <w:spacing w:val="40"/>
          <w:sz w:val="28"/>
          <w:szCs w:val="28"/>
        </w:rPr>
        <w:t>9</w:t>
      </w:r>
      <w:bookmarkEnd w:id="1"/>
      <w:r w:rsidR="00282713" w:rsidRPr="00AC21D2">
        <w:rPr>
          <w:rFonts w:ascii="Times New Roman" w:hAnsi="Times New Roman"/>
          <w:caps/>
          <w:spacing w:val="40"/>
          <w:sz w:val="28"/>
          <w:szCs w:val="28"/>
        </w:rPr>
        <w:t xml:space="preserve"> </w:t>
      </w:r>
    </w:p>
    <w:p w14:paraId="6FC1191B" w14:textId="77777777" w:rsidR="00282713" w:rsidRPr="00AC21D2" w:rsidRDefault="00282713" w:rsidP="00282713">
      <w:pPr>
        <w:spacing w:after="0" w:line="252" w:lineRule="auto"/>
        <w:jc w:val="center"/>
        <w:rPr>
          <w:rFonts w:ascii="Times New Roman" w:eastAsia="Calibri" w:hAnsi="Times New Roman" w:cs="Times New Roman"/>
          <w:b/>
          <w:bCs/>
          <w:caps/>
          <w:spacing w:val="40"/>
          <w:sz w:val="28"/>
          <w:szCs w:val="28"/>
        </w:rPr>
      </w:pPr>
    </w:p>
    <w:p w14:paraId="01B84AEA" w14:textId="77777777" w:rsidR="00810AED" w:rsidRPr="00AC21D2" w:rsidRDefault="00282713" w:rsidP="00282713">
      <w:pPr>
        <w:spacing w:after="0" w:line="252" w:lineRule="auto"/>
        <w:jc w:val="center"/>
        <w:rPr>
          <w:rFonts w:ascii="Times New Roman" w:eastAsia="Times New Roman" w:hAnsi="Times New Roman" w:cs="Times New Roman"/>
          <w:b/>
          <w:caps/>
          <w:sz w:val="36"/>
          <w:szCs w:val="36"/>
          <w:lang w:eastAsia="fr-FR"/>
        </w:rPr>
      </w:pPr>
      <w:r w:rsidRPr="00AC21D2">
        <w:rPr>
          <w:rFonts w:ascii="Times New Roman" w:eastAsia="Calibri" w:hAnsi="Times New Roman" w:cs="Times New Roman"/>
          <w:b/>
          <w:spacing w:val="40"/>
          <w:sz w:val="36"/>
          <w:szCs w:val="36"/>
        </w:rPr>
        <w:t>„</w:t>
      </w:r>
      <w:r w:rsidR="00D64B9D" w:rsidRPr="00AC21D2">
        <w:rPr>
          <w:rFonts w:ascii="Times New Roman" w:eastAsia="Times New Roman" w:hAnsi="Times New Roman" w:cs="Times New Roman"/>
          <w:b/>
          <w:caps/>
          <w:sz w:val="36"/>
          <w:szCs w:val="36"/>
          <w:lang w:eastAsia="fr-FR"/>
        </w:rPr>
        <w:t xml:space="preserve">Информационни кампании – </w:t>
      </w:r>
    </w:p>
    <w:p w14:paraId="4528DF02" w14:textId="4998B082" w:rsidR="00282713" w:rsidRPr="00AC21D2" w:rsidRDefault="00D64B9D" w:rsidP="00282713">
      <w:pPr>
        <w:spacing w:after="0" w:line="252" w:lineRule="auto"/>
        <w:jc w:val="center"/>
        <w:rPr>
          <w:rFonts w:ascii="Times New Roman" w:eastAsia="Calibri" w:hAnsi="Times New Roman" w:cs="Times New Roman"/>
          <w:b/>
          <w:spacing w:val="40"/>
          <w:sz w:val="36"/>
          <w:szCs w:val="36"/>
        </w:rPr>
      </w:pPr>
      <w:r w:rsidRPr="00AC21D2">
        <w:rPr>
          <w:rFonts w:ascii="Times New Roman" w:eastAsia="Times New Roman" w:hAnsi="Times New Roman" w:cs="Times New Roman"/>
          <w:b/>
          <w:caps/>
          <w:sz w:val="36"/>
          <w:szCs w:val="36"/>
          <w:lang w:eastAsia="fr-FR"/>
        </w:rPr>
        <w:t>БИТОВИ ОТПАДЪЦИ</w:t>
      </w:r>
      <w:r w:rsidR="00282713" w:rsidRPr="00AC21D2">
        <w:rPr>
          <w:rFonts w:ascii="Times New Roman" w:eastAsia="Calibri" w:hAnsi="Times New Roman" w:cs="Times New Roman"/>
          <w:b/>
          <w:spacing w:val="40"/>
          <w:sz w:val="36"/>
          <w:szCs w:val="36"/>
        </w:rPr>
        <w:t>“</w:t>
      </w:r>
    </w:p>
    <w:p w14:paraId="318AC45F" w14:textId="77777777" w:rsidR="00282713" w:rsidRPr="00AC21D2" w:rsidRDefault="00282713" w:rsidP="00282713">
      <w:pPr>
        <w:spacing w:after="0" w:line="252" w:lineRule="auto"/>
        <w:jc w:val="center"/>
        <w:rPr>
          <w:rFonts w:ascii="Times New Roman" w:eastAsia="Calibri" w:hAnsi="Times New Roman" w:cs="Times New Roman"/>
          <w:b/>
          <w:spacing w:val="40"/>
          <w:sz w:val="36"/>
          <w:szCs w:val="36"/>
        </w:rPr>
      </w:pPr>
    </w:p>
    <w:p w14:paraId="4C001EB3" w14:textId="65E4075A" w:rsidR="00282713" w:rsidRPr="00AC21D2" w:rsidRDefault="003604D3" w:rsidP="00282713">
      <w:pPr>
        <w:spacing w:after="0" w:line="252" w:lineRule="auto"/>
        <w:jc w:val="center"/>
        <w:rPr>
          <w:rFonts w:ascii="Times New Roman" w:eastAsia="Times New Roman" w:hAnsi="Times New Roman" w:cs="Times New Roman"/>
          <w:sz w:val="28"/>
          <w:szCs w:val="28"/>
          <w:lang w:eastAsia="fr-FR"/>
        </w:rPr>
      </w:pPr>
      <w:r w:rsidRPr="00AC21D2">
        <w:rPr>
          <w:rFonts w:ascii="Times New Roman" w:eastAsia="Times New Roman" w:hAnsi="Times New Roman" w:cs="Times New Roman"/>
          <w:sz w:val="28"/>
          <w:szCs w:val="28"/>
          <w:lang w:eastAsia="fr-FR"/>
        </w:rPr>
        <w:t>п</w:t>
      </w:r>
      <w:r w:rsidR="00282713" w:rsidRPr="00AC21D2">
        <w:rPr>
          <w:rFonts w:ascii="Times New Roman" w:eastAsia="Times New Roman" w:hAnsi="Times New Roman" w:cs="Times New Roman"/>
          <w:sz w:val="28"/>
          <w:szCs w:val="28"/>
          <w:lang w:eastAsia="fr-FR"/>
        </w:rPr>
        <w:t xml:space="preserve">о </w:t>
      </w:r>
      <w:r w:rsidRPr="00AC21D2">
        <w:rPr>
          <w:rFonts w:ascii="Times New Roman" w:eastAsia="Times New Roman" w:hAnsi="Times New Roman" w:cs="Times New Roman"/>
          <w:sz w:val="28"/>
          <w:szCs w:val="28"/>
          <w:lang w:eastAsia="fr-FR"/>
        </w:rPr>
        <w:t xml:space="preserve">Приоритет </w:t>
      </w:r>
      <w:r w:rsidR="00282713" w:rsidRPr="00AC21D2">
        <w:rPr>
          <w:rFonts w:ascii="Times New Roman" w:eastAsia="Times New Roman" w:hAnsi="Times New Roman" w:cs="Times New Roman"/>
          <w:sz w:val="28"/>
          <w:szCs w:val="28"/>
          <w:lang w:eastAsia="fr-FR"/>
        </w:rPr>
        <w:t>2 „Отпадъци”</w:t>
      </w:r>
    </w:p>
    <w:p w14:paraId="3BA6A41A" w14:textId="77777777" w:rsidR="00282713" w:rsidRPr="00AC21D2" w:rsidRDefault="00282713" w:rsidP="00282713">
      <w:pPr>
        <w:spacing w:after="0" w:line="252" w:lineRule="auto"/>
        <w:jc w:val="center"/>
        <w:rPr>
          <w:rFonts w:ascii="Times New Roman" w:eastAsia="Calibri" w:hAnsi="Times New Roman" w:cs="Times New Roman"/>
          <w:color w:val="808080"/>
          <w:sz w:val="28"/>
          <w:szCs w:val="28"/>
        </w:rPr>
      </w:pPr>
      <w:r w:rsidRPr="00AC21D2">
        <w:rPr>
          <w:rFonts w:ascii="Times New Roman" w:eastAsia="Times New Roman" w:hAnsi="Times New Roman" w:cs="Times New Roman"/>
          <w:sz w:val="28"/>
          <w:szCs w:val="28"/>
          <w:lang w:eastAsia="fr-FR"/>
        </w:rPr>
        <w:t xml:space="preserve">на </w:t>
      </w:r>
      <w:r w:rsidRPr="00AC21D2">
        <w:rPr>
          <w:rFonts w:ascii="Times New Roman" w:eastAsia="Calibri" w:hAnsi="Times New Roman" w:cs="Times New Roman"/>
          <w:sz w:val="28"/>
          <w:szCs w:val="28"/>
        </w:rPr>
        <w:t>Програма „Околна среда“ 2021-2027 г.</w:t>
      </w:r>
    </w:p>
    <w:p w14:paraId="7942FFE2" w14:textId="77777777" w:rsidR="00282713" w:rsidRPr="00AC21D2" w:rsidRDefault="00282713" w:rsidP="00282713">
      <w:pPr>
        <w:spacing w:after="0" w:line="240" w:lineRule="auto"/>
        <w:jc w:val="center"/>
        <w:rPr>
          <w:rFonts w:ascii="Times New Roman" w:eastAsia="Calibri" w:hAnsi="Times New Roman" w:cs="Times New Roman"/>
          <w:b/>
          <w:sz w:val="24"/>
          <w:szCs w:val="24"/>
        </w:rPr>
      </w:pPr>
      <w:r w:rsidRPr="00AC21D2">
        <w:rPr>
          <w:rFonts w:ascii="Times New Roman" w:eastAsia="Calibri" w:hAnsi="Times New Roman" w:cs="Times New Roman"/>
          <w:b/>
          <w:sz w:val="24"/>
          <w:szCs w:val="24"/>
        </w:rPr>
        <w:br w:type="page"/>
      </w:r>
    </w:p>
    <w:p w14:paraId="6F253255" w14:textId="63CC2F9F" w:rsidR="00B768DA" w:rsidRPr="00AC21D2" w:rsidRDefault="00B768DA" w:rsidP="008D0A31">
      <w:pPr>
        <w:spacing w:line="252" w:lineRule="auto"/>
      </w:pPr>
    </w:p>
    <w:p w14:paraId="21E16B26" w14:textId="77777777" w:rsidR="007057A9" w:rsidRPr="00AC21D2" w:rsidRDefault="002325A3" w:rsidP="008D0A31">
      <w:pPr>
        <w:pStyle w:val="ListParagraph"/>
        <w:pBdr>
          <w:top w:val="single" w:sz="4" w:space="1" w:color="auto"/>
          <w:left w:val="single" w:sz="4" w:space="4" w:color="auto"/>
          <w:bottom w:val="single" w:sz="4" w:space="1" w:color="auto"/>
          <w:right w:val="single" w:sz="4" w:space="4" w:color="auto"/>
        </w:pBdr>
        <w:spacing w:after="120" w:line="252" w:lineRule="auto"/>
        <w:ind w:left="0"/>
        <w:contextualSpacing w:val="0"/>
        <w:jc w:val="both"/>
        <w:rPr>
          <w:rFonts w:ascii="Times New Roman" w:hAnsi="Times New Roman" w:cs="Times New Roman"/>
          <w:b/>
          <w:sz w:val="24"/>
          <w:szCs w:val="24"/>
        </w:rPr>
      </w:pPr>
      <w:r w:rsidRPr="00AC21D2">
        <w:rPr>
          <w:rFonts w:ascii="Times New Roman" w:hAnsi="Times New Roman" w:cs="Times New Roman"/>
          <w:b/>
          <w:sz w:val="24"/>
          <w:szCs w:val="24"/>
        </w:rPr>
        <w:t xml:space="preserve">1. </w:t>
      </w:r>
      <w:r w:rsidR="007057A9" w:rsidRPr="00AC21D2">
        <w:rPr>
          <w:rFonts w:ascii="Times New Roman" w:hAnsi="Times New Roman" w:cs="Times New Roman"/>
          <w:b/>
          <w:sz w:val="24"/>
          <w:szCs w:val="24"/>
        </w:rPr>
        <w:t>Наименование на програмата:</w:t>
      </w:r>
    </w:p>
    <w:p w14:paraId="5FD850DE" w14:textId="56694A4E" w:rsidR="0010018A" w:rsidRPr="00AC21D2" w:rsidRDefault="006E4AF0" w:rsidP="008D0A31">
      <w:pPr>
        <w:pStyle w:val="ListParagraph"/>
        <w:pBdr>
          <w:top w:val="single" w:sz="4" w:space="1" w:color="auto"/>
          <w:left w:val="single" w:sz="4" w:space="4" w:color="auto"/>
          <w:bottom w:val="single" w:sz="4" w:space="1" w:color="auto"/>
          <w:right w:val="single" w:sz="4" w:space="4" w:color="auto"/>
        </w:pBdr>
        <w:spacing w:before="40" w:after="0" w:line="252" w:lineRule="auto"/>
        <w:ind w:left="0"/>
        <w:contextualSpacing w:val="0"/>
        <w:jc w:val="both"/>
        <w:rPr>
          <w:rFonts w:ascii="Times New Roman" w:hAnsi="Times New Roman" w:cs="Times New Roman"/>
          <w:b/>
          <w:sz w:val="24"/>
          <w:szCs w:val="24"/>
        </w:rPr>
      </w:pPr>
      <w:r w:rsidRPr="00AC21D2">
        <w:rPr>
          <w:rFonts w:ascii="Times New Roman" w:hAnsi="Times New Roman" w:cs="Times New Roman"/>
          <w:sz w:val="24"/>
          <w:szCs w:val="24"/>
        </w:rPr>
        <w:t>П</w:t>
      </w:r>
      <w:r w:rsidR="00AC0542" w:rsidRPr="00AC21D2">
        <w:rPr>
          <w:rFonts w:ascii="Times New Roman" w:hAnsi="Times New Roman" w:cs="Times New Roman"/>
          <w:sz w:val="24"/>
          <w:szCs w:val="24"/>
        </w:rPr>
        <w:t>рограма „Околна среда</w:t>
      </w:r>
      <w:r w:rsidR="00E12E5C" w:rsidRPr="00AC21D2">
        <w:rPr>
          <w:rFonts w:ascii="Times New Roman" w:hAnsi="Times New Roman" w:cs="Times New Roman"/>
          <w:sz w:val="24"/>
          <w:szCs w:val="24"/>
        </w:rPr>
        <w:t>“</w:t>
      </w:r>
      <w:r w:rsidR="00AC0542" w:rsidRPr="00AC21D2">
        <w:rPr>
          <w:rFonts w:ascii="Times New Roman" w:hAnsi="Times New Roman" w:cs="Times New Roman"/>
          <w:sz w:val="24"/>
          <w:szCs w:val="24"/>
        </w:rPr>
        <w:t xml:space="preserve"> 20</w:t>
      </w:r>
      <w:r w:rsidRPr="00AC21D2">
        <w:rPr>
          <w:rFonts w:ascii="Times New Roman" w:hAnsi="Times New Roman" w:cs="Times New Roman"/>
          <w:sz w:val="24"/>
          <w:szCs w:val="24"/>
        </w:rPr>
        <w:t>21</w:t>
      </w:r>
      <w:r w:rsidR="00AC0542" w:rsidRPr="00AC21D2">
        <w:rPr>
          <w:rFonts w:ascii="Times New Roman" w:hAnsi="Times New Roman" w:cs="Times New Roman"/>
          <w:sz w:val="24"/>
          <w:szCs w:val="24"/>
        </w:rPr>
        <w:t xml:space="preserve"> – 202</w:t>
      </w:r>
      <w:r w:rsidRPr="00AC21D2">
        <w:rPr>
          <w:rFonts w:ascii="Times New Roman" w:hAnsi="Times New Roman" w:cs="Times New Roman"/>
          <w:sz w:val="24"/>
          <w:szCs w:val="24"/>
        </w:rPr>
        <w:t>7</w:t>
      </w:r>
      <w:r w:rsidR="00AC0542" w:rsidRPr="00AC21D2">
        <w:rPr>
          <w:rFonts w:ascii="Times New Roman" w:hAnsi="Times New Roman" w:cs="Times New Roman"/>
          <w:sz w:val="24"/>
          <w:szCs w:val="24"/>
        </w:rPr>
        <w:t xml:space="preserve"> г. </w:t>
      </w:r>
      <w:r w:rsidR="00AC0542" w:rsidRPr="00AC21D2">
        <w:rPr>
          <w:rFonts w:ascii="Times New Roman" w:hAnsi="Times New Roman" w:cs="Times New Roman"/>
          <w:bCs/>
          <w:sz w:val="24"/>
          <w:szCs w:val="24"/>
        </w:rPr>
        <w:t>(ПОС 20</w:t>
      </w:r>
      <w:r w:rsidRPr="00AC21D2">
        <w:rPr>
          <w:rFonts w:ascii="Times New Roman" w:hAnsi="Times New Roman" w:cs="Times New Roman"/>
          <w:bCs/>
          <w:sz w:val="24"/>
          <w:szCs w:val="24"/>
        </w:rPr>
        <w:t>21</w:t>
      </w:r>
      <w:r w:rsidR="00AC0542" w:rsidRPr="00AC21D2">
        <w:rPr>
          <w:rFonts w:ascii="Times New Roman" w:hAnsi="Times New Roman" w:cs="Times New Roman"/>
          <w:bCs/>
          <w:sz w:val="24"/>
          <w:szCs w:val="24"/>
        </w:rPr>
        <w:t>-202</w:t>
      </w:r>
      <w:r w:rsidRPr="00AC21D2">
        <w:rPr>
          <w:rFonts w:ascii="Times New Roman" w:hAnsi="Times New Roman" w:cs="Times New Roman"/>
          <w:bCs/>
          <w:sz w:val="24"/>
          <w:szCs w:val="24"/>
        </w:rPr>
        <w:t>7</w:t>
      </w:r>
      <w:r w:rsidR="00AC0542" w:rsidRPr="00AC21D2">
        <w:rPr>
          <w:rFonts w:ascii="Times New Roman" w:hAnsi="Times New Roman" w:cs="Times New Roman"/>
          <w:bCs/>
          <w:sz w:val="24"/>
          <w:szCs w:val="24"/>
        </w:rPr>
        <w:t xml:space="preserve"> г.)</w:t>
      </w:r>
    </w:p>
    <w:p w14:paraId="08A33A1B" w14:textId="77777777" w:rsidR="002325A3" w:rsidRPr="00AC21D2" w:rsidRDefault="002325A3" w:rsidP="008D0A31">
      <w:pPr>
        <w:pStyle w:val="ListParagraph"/>
        <w:spacing w:after="0" w:line="252" w:lineRule="auto"/>
        <w:ind w:left="0"/>
        <w:contextualSpacing w:val="0"/>
        <w:jc w:val="both"/>
        <w:rPr>
          <w:rFonts w:ascii="Times New Roman" w:hAnsi="Times New Roman" w:cs="Times New Roman"/>
          <w:b/>
          <w:sz w:val="24"/>
          <w:szCs w:val="24"/>
        </w:rPr>
      </w:pPr>
      <w:r w:rsidRPr="00AC21D2">
        <w:rPr>
          <w:rFonts w:ascii="Times New Roman" w:hAnsi="Times New Roman" w:cs="Times New Roman"/>
          <w:b/>
          <w:sz w:val="24"/>
          <w:szCs w:val="24"/>
        </w:rPr>
        <w:t xml:space="preserve">   </w:t>
      </w:r>
    </w:p>
    <w:p w14:paraId="78F8CF09" w14:textId="090C96E0" w:rsidR="009A61B0" w:rsidRPr="00AC21D2" w:rsidRDefault="002325A3" w:rsidP="008D0A31">
      <w:pPr>
        <w:pStyle w:val="ListParagraph"/>
        <w:pBdr>
          <w:top w:val="single" w:sz="4" w:space="1" w:color="auto"/>
          <w:left w:val="single" w:sz="4" w:space="4" w:color="auto"/>
          <w:bottom w:val="single" w:sz="4" w:space="1" w:color="auto"/>
          <w:right w:val="single" w:sz="4" w:space="4" w:color="auto"/>
        </w:pBdr>
        <w:spacing w:after="120" w:line="252" w:lineRule="auto"/>
        <w:ind w:left="0"/>
        <w:contextualSpacing w:val="0"/>
        <w:jc w:val="both"/>
        <w:rPr>
          <w:rFonts w:ascii="Times New Roman" w:hAnsi="Times New Roman" w:cs="Times New Roman"/>
          <w:b/>
          <w:sz w:val="24"/>
          <w:szCs w:val="24"/>
        </w:rPr>
      </w:pPr>
      <w:r w:rsidRPr="00AC21D2">
        <w:rPr>
          <w:rFonts w:ascii="Times New Roman" w:hAnsi="Times New Roman" w:cs="Times New Roman"/>
          <w:b/>
          <w:sz w:val="24"/>
          <w:szCs w:val="24"/>
        </w:rPr>
        <w:t>2. Н</w:t>
      </w:r>
      <w:r w:rsidR="007057A9" w:rsidRPr="00AC21D2">
        <w:rPr>
          <w:rFonts w:ascii="Times New Roman" w:hAnsi="Times New Roman" w:cs="Times New Roman"/>
          <w:b/>
          <w:sz w:val="24"/>
          <w:szCs w:val="24"/>
        </w:rPr>
        <w:t>аименование на приоритет</w:t>
      </w:r>
      <w:r w:rsidR="00067F37" w:rsidRPr="00AC21D2">
        <w:rPr>
          <w:rFonts w:ascii="Times New Roman" w:hAnsi="Times New Roman" w:cs="Times New Roman"/>
          <w:b/>
          <w:sz w:val="24"/>
          <w:szCs w:val="24"/>
        </w:rPr>
        <w:t>а и специфична цел</w:t>
      </w:r>
      <w:r w:rsidRPr="00AC21D2">
        <w:rPr>
          <w:rFonts w:ascii="Times New Roman" w:hAnsi="Times New Roman" w:cs="Times New Roman"/>
          <w:b/>
          <w:sz w:val="24"/>
          <w:szCs w:val="24"/>
        </w:rPr>
        <w:t>:</w:t>
      </w:r>
      <w:r w:rsidR="009A61B0" w:rsidRPr="00AC21D2">
        <w:rPr>
          <w:rFonts w:ascii="Times New Roman" w:hAnsi="Times New Roman" w:cs="Times New Roman"/>
          <w:b/>
          <w:sz w:val="24"/>
          <w:szCs w:val="24"/>
        </w:rPr>
        <w:t xml:space="preserve"> </w:t>
      </w:r>
    </w:p>
    <w:p w14:paraId="7C2B7311" w14:textId="7E0016E2" w:rsidR="007057A9" w:rsidRPr="00AC21D2" w:rsidRDefault="00067F37" w:rsidP="008D0A31">
      <w:pPr>
        <w:pStyle w:val="ListParagraph"/>
        <w:pBdr>
          <w:top w:val="single" w:sz="4" w:space="1" w:color="auto"/>
          <w:left w:val="single" w:sz="4" w:space="4" w:color="auto"/>
          <w:bottom w:val="single" w:sz="4" w:space="1" w:color="auto"/>
          <w:right w:val="single" w:sz="4" w:space="4" w:color="auto"/>
        </w:pBdr>
        <w:spacing w:before="40" w:after="0" w:line="252" w:lineRule="auto"/>
        <w:ind w:left="0"/>
        <w:contextualSpacing w:val="0"/>
        <w:jc w:val="both"/>
        <w:rPr>
          <w:rFonts w:ascii="Times New Roman" w:hAnsi="Times New Roman" w:cs="Times New Roman"/>
          <w:sz w:val="24"/>
          <w:szCs w:val="24"/>
        </w:rPr>
      </w:pPr>
      <w:r w:rsidRPr="00AC21D2">
        <w:rPr>
          <w:rFonts w:ascii="Times New Roman" w:hAnsi="Times New Roman" w:cs="Times New Roman"/>
          <w:sz w:val="24"/>
          <w:szCs w:val="24"/>
        </w:rPr>
        <w:t xml:space="preserve">Приоритет </w:t>
      </w:r>
      <w:r w:rsidR="006C1653" w:rsidRPr="00AC21D2">
        <w:rPr>
          <w:rFonts w:ascii="Times New Roman" w:hAnsi="Times New Roman" w:cs="Times New Roman"/>
          <w:sz w:val="24"/>
          <w:szCs w:val="24"/>
        </w:rPr>
        <w:t xml:space="preserve">2 </w:t>
      </w:r>
      <w:r w:rsidRPr="00AC21D2">
        <w:rPr>
          <w:rFonts w:ascii="Times New Roman" w:hAnsi="Times New Roman" w:cs="Times New Roman"/>
          <w:sz w:val="24"/>
          <w:szCs w:val="24"/>
        </w:rPr>
        <w:t>„</w:t>
      </w:r>
      <w:r w:rsidR="00D71EB7" w:rsidRPr="00AC21D2">
        <w:rPr>
          <w:rFonts w:ascii="Times New Roman" w:hAnsi="Times New Roman" w:cs="Times New Roman"/>
          <w:sz w:val="24"/>
          <w:szCs w:val="24"/>
        </w:rPr>
        <w:t>Отпадъци</w:t>
      </w:r>
      <w:r w:rsidRPr="00AC21D2">
        <w:rPr>
          <w:rFonts w:ascii="Times New Roman" w:hAnsi="Times New Roman" w:cs="Times New Roman"/>
          <w:sz w:val="24"/>
          <w:szCs w:val="24"/>
        </w:rPr>
        <w:t>“</w:t>
      </w:r>
    </w:p>
    <w:p w14:paraId="17BE5B05" w14:textId="40E01031" w:rsidR="00EB2D78" w:rsidRPr="00AC21D2" w:rsidRDefault="00067F37" w:rsidP="00EB2D78">
      <w:pPr>
        <w:pStyle w:val="ListParagraph"/>
        <w:pBdr>
          <w:top w:val="single" w:sz="4" w:space="1" w:color="auto"/>
          <w:left w:val="single" w:sz="4" w:space="4" w:color="auto"/>
          <w:bottom w:val="single" w:sz="4" w:space="1" w:color="auto"/>
          <w:right w:val="single" w:sz="4" w:space="4" w:color="auto"/>
        </w:pBdr>
        <w:spacing w:after="0" w:line="252" w:lineRule="auto"/>
        <w:ind w:left="0"/>
        <w:contextualSpacing w:val="0"/>
        <w:jc w:val="both"/>
        <w:rPr>
          <w:rFonts w:ascii="Times New Roman" w:hAnsi="Times New Roman" w:cs="Times New Roman"/>
          <w:sz w:val="24"/>
          <w:szCs w:val="24"/>
        </w:rPr>
      </w:pPr>
      <w:r w:rsidRPr="00AC21D2">
        <w:rPr>
          <w:rFonts w:ascii="Times New Roman" w:hAnsi="Times New Roman" w:cs="Times New Roman"/>
          <w:sz w:val="24"/>
          <w:szCs w:val="24"/>
        </w:rPr>
        <w:t>Специфична цел</w:t>
      </w:r>
      <w:r w:rsidR="001D0340" w:rsidRPr="00AC21D2">
        <w:rPr>
          <w:rFonts w:ascii="Times New Roman" w:hAnsi="Times New Roman" w:cs="Times New Roman"/>
          <w:sz w:val="24"/>
          <w:szCs w:val="24"/>
        </w:rPr>
        <w:t>: „</w:t>
      </w:r>
      <w:bookmarkStart w:id="2" w:name="_Hlk155700251"/>
      <w:r w:rsidR="00E8149E" w:rsidRPr="00AC21D2">
        <w:rPr>
          <w:rFonts w:ascii="Times New Roman" w:eastAsia="Times New Roman" w:hAnsi="Times New Roman" w:cs="Times New Roman"/>
          <w:sz w:val="24"/>
          <w:szCs w:val="24"/>
          <w:lang w:eastAsia="fr-FR"/>
        </w:rPr>
        <w:t>Насърчаване на прехода към кръгова и основаваща се на ефективно използване на ресурсите икономика</w:t>
      </w:r>
      <w:bookmarkEnd w:id="2"/>
      <w:r w:rsidR="001D0340" w:rsidRPr="00AC21D2">
        <w:rPr>
          <w:rFonts w:ascii="Times New Roman" w:hAnsi="Times New Roman" w:cs="Times New Roman"/>
          <w:sz w:val="24"/>
          <w:szCs w:val="24"/>
        </w:rPr>
        <w:t>”</w:t>
      </w:r>
    </w:p>
    <w:p w14:paraId="29EA5B79" w14:textId="77777777" w:rsidR="002325A3" w:rsidRPr="00AC21D2" w:rsidRDefault="002325A3" w:rsidP="008D0A31">
      <w:pPr>
        <w:pStyle w:val="ListParagraph"/>
        <w:spacing w:after="0" w:line="252" w:lineRule="auto"/>
        <w:ind w:left="0"/>
        <w:contextualSpacing w:val="0"/>
        <w:jc w:val="both"/>
        <w:rPr>
          <w:rFonts w:ascii="Times New Roman" w:hAnsi="Times New Roman" w:cs="Times New Roman"/>
          <w:b/>
          <w:sz w:val="24"/>
          <w:szCs w:val="24"/>
        </w:rPr>
      </w:pPr>
      <w:r w:rsidRPr="00AC21D2">
        <w:rPr>
          <w:rFonts w:ascii="Times New Roman" w:hAnsi="Times New Roman" w:cs="Times New Roman"/>
          <w:b/>
          <w:sz w:val="24"/>
          <w:szCs w:val="24"/>
        </w:rPr>
        <w:t xml:space="preserve">   </w:t>
      </w:r>
    </w:p>
    <w:p w14:paraId="1EC3F405" w14:textId="556C5BA9" w:rsidR="00306280" w:rsidRPr="00AC21D2" w:rsidRDefault="002325A3" w:rsidP="008D0A31">
      <w:pPr>
        <w:pStyle w:val="ListParagraph"/>
        <w:pBdr>
          <w:top w:val="single" w:sz="4" w:space="1" w:color="auto"/>
          <w:left w:val="single" w:sz="4" w:space="4" w:color="auto"/>
          <w:bottom w:val="single" w:sz="4" w:space="1" w:color="auto"/>
          <w:right w:val="single" w:sz="4" w:space="4" w:color="auto"/>
        </w:pBdr>
        <w:spacing w:after="120" w:line="252" w:lineRule="auto"/>
        <w:ind w:left="0"/>
        <w:contextualSpacing w:val="0"/>
        <w:jc w:val="both"/>
        <w:rPr>
          <w:rFonts w:ascii="Times New Roman" w:hAnsi="Times New Roman" w:cs="Times New Roman"/>
          <w:b/>
          <w:sz w:val="24"/>
          <w:szCs w:val="24"/>
        </w:rPr>
      </w:pPr>
      <w:r w:rsidRPr="00AC21D2">
        <w:rPr>
          <w:rFonts w:ascii="Times New Roman" w:hAnsi="Times New Roman" w:cs="Times New Roman"/>
          <w:b/>
          <w:sz w:val="24"/>
          <w:szCs w:val="24"/>
        </w:rPr>
        <w:t xml:space="preserve">3. </w:t>
      </w:r>
      <w:r w:rsidR="007057A9" w:rsidRPr="00AC21D2">
        <w:rPr>
          <w:rFonts w:ascii="Times New Roman" w:hAnsi="Times New Roman" w:cs="Times New Roman"/>
          <w:b/>
          <w:sz w:val="24"/>
          <w:szCs w:val="24"/>
        </w:rPr>
        <w:t>Н</w:t>
      </w:r>
      <w:r w:rsidR="003D48F3" w:rsidRPr="00AC21D2">
        <w:rPr>
          <w:rFonts w:ascii="Times New Roman" w:hAnsi="Times New Roman" w:cs="Times New Roman"/>
          <w:b/>
          <w:sz w:val="24"/>
          <w:szCs w:val="24"/>
        </w:rPr>
        <w:t>омер и н</w:t>
      </w:r>
      <w:r w:rsidR="007057A9" w:rsidRPr="00AC21D2">
        <w:rPr>
          <w:rFonts w:ascii="Times New Roman" w:hAnsi="Times New Roman" w:cs="Times New Roman"/>
          <w:b/>
          <w:sz w:val="24"/>
          <w:szCs w:val="24"/>
        </w:rPr>
        <w:t>аименование на процедурата</w:t>
      </w:r>
      <w:r w:rsidRPr="00AC21D2">
        <w:rPr>
          <w:rFonts w:ascii="Times New Roman" w:hAnsi="Times New Roman" w:cs="Times New Roman"/>
          <w:b/>
          <w:sz w:val="24"/>
          <w:szCs w:val="24"/>
        </w:rPr>
        <w:t>:</w:t>
      </w:r>
      <w:r w:rsidR="00306280" w:rsidRPr="00AC21D2">
        <w:rPr>
          <w:rFonts w:ascii="Times New Roman" w:hAnsi="Times New Roman" w:cs="Times New Roman"/>
          <w:b/>
          <w:sz w:val="24"/>
          <w:szCs w:val="24"/>
        </w:rPr>
        <w:t xml:space="preserve"> </w:t>
      </w:r>
    </w:p>
    <w:p w14:paraId="5E752D18" w14:textId="106B7E48" w:rsidR="0010018A" w:rsidRPr="00AC21D2" w:rsidRDefault="00067F37" w:rsidP="008D0A31">
      <w:pPr>
        <w:pStyle w:val="ListParagraph"/>
        <w:pBdr>
          <w:top w:val="single" w:sz="4" w:space="1" w:color="auto"/>
          <w:left w:val="single" w:sz="4" w:space="4" w:color="auto"/>
          <w:bottom w:val="single" w:sz="4" w:space="1" w:color="auto"/>
          <w:right w:val="single" w:sz="4" w:space="4" w:color="auto"/>
        </w:pBdr>
        <w:spacing w:before="40" w:after="0" w:line="252" w:lineRule="auto"/>
        <w:ind w:left="0"/>
        <w:contextualSpacing w:val="0"/>
        <w:jc w:val="both"/>
        <w:rPr>
          <w:rFonts w:ascii="Times New Roman" w:hAnsi="Times New Roman" w:cs="Times New Roman"/>
          <w:b/>
          <w:bCs/>
          <w:sz w:val="24"/>
          <w:szCs w:val="24"/>
        </w:rPr>
      </w:pPr>
      <w:r w:rsidRPr="00AC21D2">
        <w:rPr>
          <w:rFonts w:ascii="Times New Roman" w:eastAsia="Times New Roman" w:hAnsi="Times New Roman" w:cs="Times New Roman"/>
          <w:sz w:val="24"/>
          <w:szCs w:val="24"/>
          <w:lang w:eastAsia="fr-FR"/>
        </w:rPr>
        <w:t xml:space="preserve">Процедура </w:t>
      </w:r>
      <w:bookmarkStart w:id="3" w:name="_Hlk135918842"/>
      <w:r w:rsidRPr="00AC21D2">
        <w:rPr>
          <w:rFonts w:ascii="Times New Roman" w:eastAsia="Times New Roman" w:hAnsi="Times New Roman" w:cs="Times New Roman"/>
          <w:sz w:val="24"/>
          <w:szCs w:val="24"/>
          <w:lang w:eastAsia="fr-FR"/>
        </w:rPr>
        <w:t xml:space="preserve">№ </w:t>
      </w:r>
      <w:bookmarkStart w:id="4" w:name="_Hlk133575131"/>
      <w:r w:rsidR="00D64B9D" w:rsidRPr="00AC21D2">
        <w:rPr>
          <w:rFonts w:ascii="Times New Roman" w:eastAsia="Times New Roman" w:hAnsi="Times New Roman" w:cs="Times New Roman"/>
          <w:sz w:val="24"/>
          <w:szCs w:val="24"/>
          <w:lang w:eastAsia="fr-FR"/>
        </w:rPr>
        <w:t>BG16FFPR002-2.009 „</w:t>
      </w:r>
      <w:bookmarkStart w:id="5" w:name="_Hlk219465853"/>
      <w:r w:rsidR="00D64B9D" w:rsidRPr="00AC21D2">
        <w:rPr>
          <w:rFonts w:ascii="Times New Roman" w:eastAsia="Times New Roman" w:hAnsi="Times New Roman" w:cs="Times New Roman"/>
          <w:sz w:val="24"/>
          <w:szCs w:val="24"/>
          <w:lang w:eastAsia="fr-FR"/>
        </w:rPr>
        <w:t>Информационни кампании – БИТОВИ ОТПАДЪЦИ</w:t>
      </w:r>
      <w:bookmarkEnd w:id="5"/>
      <w:r w:rsidR="00D64B9D" w:rsidRPr="00AC21D2">
        <w:rPr>
          <w:rFonts w:ascii="Times New Roman" w:eastAsia="Times New Roman" w:hAnsi="Times New Roman" w:cs="Times New Roman"/>
          <w:sz w:val="24"/>
          <w:szCs w:val="24"/>
          <w:lang w:eastAsia="fr-FR"/>
        </w:rPr>
        <w:t>“</w:t>
      </w:r>
      <w:r w:rsidR="00C80024" w:rsidRPr="00AC21D2">
        <w:rPr>
          <w:rFonts w:ascii="Times New Roman" w:hAnsi="Times New Roman" w:cs="Times New Roman"/>
          <w:b/>
          <w:bCs/>
          <w:sz w:val="24"/>
          <w:szCs w:val="24"/>
        </w:rPr>
        <w:t xml:space="preserve"> </w:t>
      </w:r>
      <w:bookmarkEnd w:id="3"/>
      <w:bookmarkEnd w:id="4"/>
    </w:p>
    <w:p w14:paraId="504FE449" w14:textId="77777777" w:rsidR="002325A3" w:rsidRPr="00AC21D2" w:rsidRDefault="002325A3" w:rsidP="008D0A31">
      <w:pPr>
        <w:pStyle w:val="ListParagraph"/>
        <w:spacing w:after="0" w:line="252" w:lineRule="auto"/>
        <w:ind w:left="0"/>
        <w:contextualSpacing w:val="0"/>
        <w:jc w:val="both"/>
        <w:rPr>
          <w:rFonts w:ascii="Times New Roman" w:hAnsi="Times New Roman" w:cs="Times New Roman"/>
          <w:b/>
          <w:sz w:val="24"/>
          <w:szCs w:val="24"/>
        </w:rPr>
      </w:pPr>
      <w:r w:rsidRPr="00AC21D2">
        <w:rPr>
          <w:rFonts w:ascii="Times New Roman" w:hAnsi="Times New Roman" w:cs="Times New Roman"/>
          <w:b/>
          <w:sz w:val="24"/>
          <w:szCs w:val="24"/>
        </w:rPr>
        <w:t xml:space="preserve">   </w:t>
      </w:r>
    </w:p>
    <w:p w14:paraId="23F593F2" w14:textId="77777777" w:rsidR="00CB14EE" w:rsidRPr="00AC21D2" w:rsidRDefault="00CB14EE" w:rsidP="00011694">
      <w:pPr>
        <w:pStyle w:val="ListParagraph"/>
        <w:pBdr>
          <w:top w:val="single" w:sz="4" w:space="1" w:color="auto"/>
          <w:left w:val="single" w:sz="4" w:space="4" w:color="auto"/>
          <w:bottom w:val="single" w:sz="4" w:space="8" w:color="auto"/>
          <w:right w:val="single" w:sz="4" w:space="4" w:color="auto"/>
        </w:pBdr>
        <w:spacing w:after="120" w:line="252" w:lineRule="auto"/>
        <w:ind w:left="0"/>
        <w:contextualSpacing w:val="0"/>
        <w:jc w:val="both"/>
        <w:rPr>
          <w:rFonts w:ascii="Times New Roman" w:hAnsi="Times New Roman" w:cs="Times New Roman"/>
          <w:b/>
          <w:sz w:val="24"/>
          <w:szCs w:val="24"/>
        </w:rPr>
      </w:pPr>
      <w:r w:rsidRPr="00AC21D2">
        <w:rPr>
          <w:rFonts w:ascii="Times New Roman" w:hAnsi="Times New Roman" w:cs="Times New Roman"/>
          <w:b/>
          <w:sz w:val="24"/>
          <w:szCs w:val="24"/>
        </w:rPr>
        <w:t>4. Измерения по кодове:</w:t>
      </w:r>
    </w:p>
    <w:p w14:paraId="587B281F" w14:textId="01179E84" w:rsidR="00B26D6E" w:rsidRPr="00AC21D2" w:rsidRDefault="00302B6C" w:rsidP="00011694">
      <w:pPr>
        <w:pStyle w:val="ListParagraph"/>
        <w:pBdr>
          <w:top w:val="single" w:sz="4" w:space="1" w:color="auto"/>
          <w:left w:val="single" w:sz="4" w:space="4" w:color="auto"/>
          <w:bottom w:val="single" w:sz="4" w:space="8" w:color="auto"/>
          <w:right w:val="single" w:sz="4" w:space="4" w:color="auto"/>
        </w:pBdr>
        <w:spacing w:before="40" w:after="0" w:line="252" w:lineRule="auto"/>
        <w:ind w:left="0"/>
        <w:contextualSpacing w:val="0"/>
        <w:jc w:val="both"/>
        <w:rPr>
          <w:rFonts w:ascii="Times New Roman" w:hAnsi="Times New Roman" w:cs="Times New Roman"/>
          <w:sz w:val="24"/>
          <w:szCs w:val="24"/>
        </w:rPr>
      </w:pPr>
      <w:r w:rsidRPr="00AC21D2">
        <w:rPr>
          <w:rFonts w:ascii="Times New Roman" w:hAnsi="Times New Roman" w:cs="Times New Roman"/>
          <w:sz w:val="24"/>
          <w:szCs w:val="24"/>
        </w:rPr>
        <w:t>Област на интервенция</w:t>
      </w:r>
      <w:r w:rsidR="00FF1707" w:rsidRPr="00AC21D2">
        <w:rPr>
          <w:rFonts w:ascii="Times New Roman" w:hAnsi="Times New Roman" w:cs="Times New Roman"/>
          <w:sz w:val="24"/>
          <w:szCs w:val="24"/>
        </w:rPr>
        <w:t xml:space="preserve"> </w:t>
      </w:r>
      <w:r w:rsidR="00D9586B" w:rsidRPr="00AC21D2">
        <w:rPr>
          <w:rFonts w:ascii="Times New Roman" w:hAnsi="Times New Roman" w:cs="Times New Roman"/>
          <w:sz w:val="24"/>
          <w:szCs w:val="24"/>
        </w:rPr>
        <w:t>–</w:t>
      </w:r>
      <w:r w:rsidR="00D71EB7" w:rsidRPr="00AC21D2">
        <w:rPr>
          <w:rFonts w:ascii="Times New Roman" w:hAnsi="Times New Roman" w:cs="Times New Roman"/>
          <w:sz w:val="24"/>
          <w:szCs w:val="24"/>
        </w:rPr>
        <w:t xml:space="preserve"> </w:t>
      </w:r>
      <w:r w:rsidR="00E64742" w:rsidRPr="00AC21D2">
        <w:rPr>
          <w:rFonts w:ascii="Times New Roman" w:hAnsi="Times New Roman" w:cs="Times New Roman"/>
          <w:sz w:val="24"/>
          <w:szCs w:val="24"/>
        </w:rPr>
        <w:t>0</w:t>
      </w:r>
      <w:r w:rsidR="00BB2FC0" w:rsidRPr="00AC21D2">
        <w:rPr>
          <w:rFonts w:ascii="Times New Roman" w:hAnsi="Times New Roman" w:cs="Times New Roman"/>
          <w:sz w:val="24"/>
          <w:szCs w:val="24"/>
        </w:rPr>
        <w:t>67</w:t>
      </w:r>
      <w:r w:rsidR="00D71EB7" w:rsidRPr="00AC21D2">
        <w:rPr>
          <w:rFonts w:ascii="Times New Roman" w:hAnsi="Times New Roman" w:cs="Times New Roman"/>
          <w:sz w:val="24"/>
          <w:szCs w:val="24"/>
        </w:rPr>
        <w:t xml:space="preserve"> </w:t>
      </w:r>
    </w:p>
    <w:p w14:paraId="7A00504E" w14:textId="715746C5" w:rsidR="00F355B3" w:rsidRPr="00AC21D2" w:rsidRDefault="00302B6C" w:rsidP="00011694">
      <w:pPr>
        <w:pStyle w:val="ListParagraph"/>
        <w:pBdr>
          <w:top w:val="single" w:sz="4" w:space="1" w:color="auto"/>
          <w:left w:val="single" w:sz="4" w:space="4" w:color="auto"/>
          <w:bottom w:val="single" w:sz="4" w:space="8" w:color="auto"/>
          <w:right w:val="single" w:sz="4" w:space="4" w:color="auto"/>
        </w:pBdr>
        <w:spacing w:before="40" w:after="0" w:line="252" w:lineRule="auto"/>
        <w:ind w:left="0"/>
        <w:contextualSpacing w:val="0"/>
        <w:jc w:val="both"/>
        <w:rPr>
          <w:rFonts w:ascii="Times New Roman" w:hAnsi="Times New Roman" w:cs="Times New Roman"/>
          <w:sz w:val="24"/>
          <w:szCs w:val="24"/>
        </w:rPr>
      </w:pPr>
      <w:bookmarkStart w:id="6" w:name="_Hlk118898091"/>
      <w:r w:rsidRPr="00AC21D2">
        <w:rPr>
          <w:rFonts w:ascii="Times New Roman" w:hAnsi="Times New Roman" w:cs="Times New Roman"/>
          <w:sz w:val="24"/>
          <w:szCs w:val="24"/>
        </w:rPr>
        <w:t>Форма на финансиране – 0</w:t>
      </w:r>
      <w:r w:rsidR="00A155A4" w:rsidRPr="00AC21D2">
        <w:rPr>
          <w:rFonts w:ascii="Times New Roman" w:hAnsi="Times New Roman" w:cs="Times New Roman"/>
          <w:sz w:val="24"/>
          <w:szCs w:val="24"/>
        </w:rPr>
        <w:t>0</w:t>
      </w:r>
      <w:r w:rsidR="00E64742" w:rsidRPr="00AC21D2">
        <w:rPr>
          <w:rFonts w:ascii="Times New Roman" w:hAnsi="Times New Roman" w:cs="Times New Roman"/>
          <w:sz w:val="24"/>
          <w:szCs w:val="24"/>
        </w:rPr>
        <w:t>1</w:t>
      </w:r>
      <w:r w:rsidR="00F355B3" w:rsidRPr="00AC21D2">
        <w:rPr>
          <w:rFonts w:ascii="Times New Roman" w:hAnsi="Times New Roman" w:cs="Times New Roman"/>
          <w:sz w:val="24"/>
          <w:szCs w:val="24"/>
        </w:rPr>
        <w:t xml:space="preserve"> </w:t>
      </w:r>
    </w:p>
    <w:p w14:paraId="761B1108" w14:textId="7DB20A54" w:rsidR="00D71EB7" w:rsidRPr="00AC21D2" w:rsidRDefault="00D71EB7" w:rsidP="00011694">
      <w:pPr>
        <w:pStyle w:val="ListParagraph"/>
        <w:pBdr>
          <w:top w:val="single" w:sz="4" w:space="1" w:color="auto"/>
          <w:left w:val="single" w:sz="4" w:space="4" w:color="auto"/>
          <w:bottom w:val="single" w:sz="4" w:space="8" w:color="auto"/>
          <w:right w:val="single" w:sz="4" w:space="4" w:color="auto"/>
        </w:pBdr>
        <w:spacing w:before="40" w:after="0" w:line="252" w:lineRule="auto"/>
        <w:ind w:left="0"/>
        <w:contextualSpacing w:val="0"/>
        <w:jc w:val="both"/>
        <w:rPr>
          <w:rFonts w:ascii="Times New Roman" w:hAnsi="Times New Roman" w:cs="Times New Roman"/>
          <w:sz w:val="24"/>
          <w:szCs w:val="24"/>
        </w:rPr>
      </w:pPr>
      <w:r w:rsidRPr="00AC21D2">
        <w:rPr>
          <w:rFonts w:ascii="Times New Roman" w:hAnsi="Times New Roman" w:cs="Times New Roman"/>
          <w:sz w:val="24"/>
          <w:szCs w:val="24"/>
        </w:rPr>
        <w:t>Териториален механизъм</w:t>
      </w:r>
      <w:r w:rsidR="00FF1707" w:rsidRPr="00AC21D2">
        <w:rPr>
          <w:rFonts w:ascii="Times New Roman" w:hAnsi="Times New Roman" w:cs="Times New Roman"/>
          <w:sz w:val="24"/>
          <w:szCs w:val="24"/>
        </w:rPr>
        <w:t xml:space="preserve"> </w:t>
      </w:r>
      <w:r w:rsidR="00D9586B" w:rsidRPr="00AC21D2">
        <w:rPr>
          <w:rFonts w:ascii="Times New Roman" w:hAnsi="Times New Roman" w:cs="Times New Roman"/>
          <w:sz w:val="24"/>
          <w:szCs w:val="24"/>
        </w:rPr>
        <w:t>–</w:t>
      </w:r>
      <w:r w:rsidR="00FF1707" w:rsidRPr="00AC21D2">
        <w:rPr>
          <w:rFonts w:ascii="Times New Roman" w:hAnsi="Times New Roman" w:cs="Times New Roman"/>
          <w:sz w:val="24"/>
          <w:szCs w:val="24"/>
        </w:rPr>
        <w:t xml:space="preserve"> </w:t>
      </w:r>
      <w:r w:rsidR="00311758" w:rsidRPr="00AC21D2">
        <w:rPr>
          <w:rFonts w:ascii="Times New Roman" w:hAnsi="Times New Roman" w:cs="Times New Roman"/>
          <w:sz w:val="24"/>
          <w:szCs w:val="24"/>
        </w:rPr>
        <w:t>0</w:t>
      </w:r>
      <w:r w:rsidR="00FF1707" w:rsidRPr="00AC21D2">
        <w:rPr>
          <w:rFonts w:ascii="Times New Roman" w:hAnsi="Times New Roman" w:cs="Times New Roman"/>
          <w:sz w:val="24"/>
          <w:szCs w:val="24"/>
        </w:rPr>
        <w:t xml:space="preserve">33 </w:t>
      </w:r>
    </w:p>
    <w:p w14:paraId="4860C098" w14:textId="026AA43F" w:rsidR="00D71EB7" w:rsidRPr="00AC21D2" w:rsidRDefault="00D71EB7" w:rsidP="00011694">
      <w:pPr>
        <w:pStyle w:val="ListParagraph"/>
        <w:pBdr>
          <w:top w:val="single" w:sz="4" w:space="1" w:color="auto"/>
          <w:left w:val="single" w:sz="4" w:space="4" w:color="auto"/>
          <w:bottom w:val="single" w:sz="4" w:space="8" w:color="auto"/>
          <w:right w:val="single" w:sz="4" w:space="4" w:color="auto"/>
        </w:pBdr>
        <w:spacing w:before="40" w:after="0" w:line="252" w:lineRule="auto"/>
        <w:ind w:left="0"/>
        <w:contextualSpacing w:val="0"/>
        <w:jc w:val="both"/>
        <w:rPr>
          <w:rFonts w:ascii="Times New Roman" w:hAnsi="Times New Roman" w:cs="Times New Roman"/>
          <w:sz w:val="24"/>
          <w:szCs w:val="24"/>
        </w:rPr>
      </w:pPr>
      <w:r w:rsidRPr="00AC21D2">
        <w:rPr>
          <w:rFonts w:ascii="Times New Roman" w:hAnsi="Times New Roman" w:cs="Times New Roman"/>
          <w:sz w:val="24"/>
          <w:szCs w:val="24"/>
        </w:rPr>
        <w:t>Стопанска дейност</w:t>
      </w:r>
      <w:r w:rsidR="00FF1707" w:rsidRPr="00AC21D2">
        <w:rPr>
          <w:rFonts w:ascii="Times New Roman" w:hAnsi="Times New Roman" w:cs="Times New Roman"/>
          <w:sz w:val="24"/>
          <w:szCs w:val="24"/>
        </w:rPr>
        <w:t xml:space="preserve"> </w:t>
      </w:r>
      <w:r w:rsidR="00D9586B" w:rsidRPr="00AC21D2">
        <w:rPr>
          <w:rFonts w:ascii="Times New Roman" w:hAnsi="Times New Roman" w:cs="Times New Roman"/>
          <w:sz w:val="24"/>
          <w:szCs w:val="24"/>
        </w:rPr>
        <w:t>–</w:t>
      </w:r>
      <w:r w:rsidR="00FF1707" w:rsidRPr="00AC21D2">
        <w:rPr>
          <w:rFonts w:ascii="Times New Roman" w:hAnsi="Times New Roman" w:cs="Times New Roman"/>
          <w:sz w:val="24"/>
          <w:szCs w:val="24"/>
        </w:rPr>
        <w:t xml:space="preserve"> </w:t>
      </w:r>
      <w:r w:rsidR="00AE0A4F" w:rsidRPr="00AC21D2">
        <w:rPr>
          <w:rFonts w:ascii="Times New Roman" w:hAnsi="Times New Roman" w:cs="Times New Roman"/>
          <w:sz w:val="24"/>
          <w:szCs w:val="24"/>
        </w:rPr>
        <w:t xml:space="preserve">013 </w:t>
      </w:r>
    </w:p>
    <w:p w14:paraId="54F4D569" w14:textId="009FCA6F" w:rsidR="00D71EB7" w:rsidRPr="00AC21D2" w:rsidRDefault="00D71EB7" w:rsidP="00011694">
      <w:pPr>
        <w:pStyle w:val="ListParagraph"/>
        <w:pBdr>
          <w:top w:val="single" w:sz="4" w:space="1" w:color="auto"/>
          <w:left w:val="single" w:sz="4" w:space="4" w:color="auto"/>
          <w:bottom w:val="single" w:sz="4" w:space="8" w:color="auto"/>
          <w:right w:val="single" w:sz="4" w:space="4" w:color="auto"/>
        </w:pBdr>
        <w:spacing w:before="40" w:after="0" w:line="252" w:lineRule="auto"/>
        <w:ind w:left="0"/>
        <w:contextualSpacing w:val="0"/>
        <w:jc w:val="both"/>
        <w:rPr>
          <w:rFonts w:ascii="Times New Roman" w:hAnsi="Times New Roman" w:cs="Times New Roman"/>
          <w:sz w:val="24"/>
          <w:szCs w:val="24"/>
        </w:rPr>
      </w:pPr>
      <w:r w:rsidRPr="00AC21D2">
        <w:rPr>
          <w:rFonts w:ascii="Times New Roman" w:hAnsi="Times New Roman" w:cs="Times New Roman"/>
          <w:sz w:val="24"/>
          <w:szCs w:val="24"/>
        </w:rPr>
        <w:t xml:space="preserve">Равенство между половете </w:t>
      </w:r>
      <w:r w:rsidR="00D9586B" w:rsidRPr="00AC21D2">
        <w:rPr>
          <w:rFonts w:ascii="Times New Roman" w:hAnsi="Times New Roman" w:cs="Times New Roman"/>
          <w:sz w:val="24"/>
          <w:szCs w:val="24"/>
        </w:rPr>
        <w:t>–</w:t>
      </w:r>
      <w:r w:rsidR="00FF1707" w:rsidRPr="00AC21D2">
        <w:rPr>
          <w:rFonts w:ascii="Times New Roman" w:hAnsi="Times New Roman" w:cs="Times New Roman"/>
          <w:sz w:val="24"/>
          <w:szCs w:val="24"/>
        </w:rPr>
        <w:t xml:space="preserve"> 0</w:t>
      </w:r>
      <w:r w:rsidR="00AE0A4F" w:rsidRPr="00AC21D2">
        <w:rPr>
          <w:rFonts w:ascii="Times New Roman" w:hAnsi="Times New Roman" w:cs="Times New Roman"/>
          <w:sz w:val="24"/>
          <w:szCs w:val="24"/>
        </w:rPr>
        <w:t>0</w:t>
      </w:r>
      <w:r w:rsidR="00FF1707" w:rsidRPr="00AC21D2">
        <w:rPr>
          <w:rFonts w:ascii="Times New Roman" w:hAnsi="Times New Roman" w:cs="Times New Roman"/>
          <w:sz w:val="24"/>
          <w:szCs w:val="24"/>
        </w:rPr>
        <w:t>3</w:t>
      </w:r>
    </w:p>
    <w:bookmarkEnd w:id="6"/>
    <w:p w14:paraId="370FAC21" w14:textId="77777777" w:rsidR="004A58E5" w:rsidRPr="00AC21D2" w:rsidRDefault="004A58E5" w:rsidP="008D0A31">
      <w:pPr>
        <w:pStyle w:val="ListParagraph"/>
        <w:spacing w:after="0" w:line="252" w:lineRule="auto"/>
        <w:ind w:left="0"/>
        <w:contextualSpacing w:val="0"/>
        <w:jc w:val="both"/>
        <w:rPr>
          <w:rFonts w:ascii="Times New Roman" w:hAnsi="Times New Roman" w:cs="Times New Roman"/>
          <w:b/>
          <w:sz w:val="24"/>
          <w:szCs w:val="24"/>
        </w:rPr>
      </w:pPr>
      <w:r w:rsidRPr="00AC21D2">
        <w:rPr>
          <w:rFonts w:ascii="Times New Roman" w:hAnsi="Times New Roman" w:cs="Times New Roman"/>
          <w:b/>
          <w:sz w:val="24"/>
          <w:szCs w:val="24"/>
        </w:rPr>
        <w:t xml:space="preserve">   </w:t>
      </w:r>
    </w:p>
    <w:p w14:paraId="6F4B3385" w14:textId="77777777" w:rsidR="004A58E5" w:rsidRPr="00AC21D2" w:rsidRDefault="004A58E5" w:rsidP="008D0A31">
      <w:pPr>
        <w:pStyle w:val="ListParagraph"/>
        <w:pBdr>
          <w:top w:val="single" w:sz="4" w:space="1" w:color="auto"/>
          <w:left w:val="single" w:sz="4" w:space="4" w:color="auto"/>
          <w:bottom w:val="single" w:sz="4" w:space="1" w:color="auto"/>
          <w:right w:val="single" w:sz="4" w:space="4" w:color="auto"/>
        </w:pBdr>
        <w:spacing w:after="120" w:line="252" w:lineRule="auto"/>
        <w:ind w:left="0"/>
        <w:contextualSpacing w:val="0"/>
        <w:jc w:val="both"/>
        <w:rPr>
          <w:rFonts w:ascii="Times New Roman" w:hAnsi="Times New Roman" w:cs="Times New Roman"/>
          <w:b/>
          <w:sz w:val="24"/>
          <w:szCs w:val="24"/>
        </w:rPr>
      </w:pPr>
      <w:r w:rsidRPr="00AC21D2">
        <w:rPr>
          <w:rFonts w:ascii="Times New Roman" w:hAnsi="Times New Roman" w:cs="Times New Roman"/>
          <w:b/>
          <w:sz w:val="24"/>
          <w:szCs w:val="24"/>
        </w:rPr>
        <w:t>5. Териториален обхват:</w:t>
      </w:r>
    </w:p>
    <w:p w14:paraId="542F5550" w14:textId="4D02F2F9" w:rsidR="0006505F" w:rsidRPr="00AC21D2" w:rsidRDefault="00DE6C05" w:rsidP="008D0A31">
      <w:pPr>
        <w:pStyle w:val="ListParagraph"/>
        <w:pBdr>
          <w:top w:val="single" w:sz="4" w:space="1" w:color="auto"/>
          <w:left w:val="single" w:sz="4" w:space="4" w:color="auto"/>
          <w:bottom w:val="single" w:sz="4" w:space="1" w:color="auto"/>
          <w:right w:val="single" w:sz="4" w:space="4" w:color="auto"/>
        </w:pBdr>
        <w:spacing w:before="40" w:after="0" w:line="252" w:lineRule="auto"/>
        <w:ind w:left="0"/>
        <w:contextualSpacing w:val="0"/>
        <w:jc w:val="both"/>
        <w:rPr>
          <w:rFonts w:ascii="Times New Roman" w:hAnsi="Times New Roman"/>
          <w:sz w:val="24"/>
          <w:szCs w:val="24"/>
        </w:rPr>
      </w:pPr>
      <w:r w:rsidRPr="00AC21D2">
        <w:rPr>
          <w:rFonts w:ascii="Times New Roman" w:eastAsia="Times New Roman" w:hAnsi="Times New Roman" w:cs="Times New Roman"/>
          <w:sz w:val="24"/>
          <w:szCs w:val="24"/>
          <w:lang w:eastAsia="fr-FR"/>
        </w:rPr>
        <w:t xml:space="preserve">Територията на Република България, </w:t>
      </w:r>
      <w:r w:rsidR="00D64B9D" w:rsidRPr="00AC21D2">
        <w:rPr>
          <w:rFonts w:ascii="Times New Roman" w:eastAsia="Times New Roman" w:hAnsi="Times New Roman" w:cs="Times New Roman"/>
          <w:sz w:val="24"/>
          <w:szCs w:val="24"/>
          <w:lang w:eastAsia="fr-FR"/>
        </w:rPr>
        <w:t xml:space="preserve">общини и населени места от </w:t>
      </w:r>
      <w:r w:rsidR="00E766B7" w:rsidRPr="00AC21D2">
        <w:rPr>
          <w:rFonts w:ascii="Times New Roman" w:eastAsia="Times New Roman" w:hAnsi="Times New Roman" w:cs="Times New Roman"/>
          <w:sz w:val="24"/>
          <w:szCs w:val="24"/>
          <w:lang w:eastAsia="fr-FR"/>
        </w:rPr>
        <w:t>местни инициативни групи (</w:t>
      </w:r>
      <w:r w:rsidR="00D64B9D" w:rsidRPr="00AC21D2">
        <w:rPr>
          <w:rFonts w:ascii="Times New Roman" w:eastAsia="Times New Roman" w:hAnsi="Times New Roman" w:cs="Times New Roman"/>
          <w:sz w:val="24"/>
          <w:szCs w:val="24"/>
          <w:lang w:eastAsia="fr-FR"/>
        </w:rPr>
        <w:t>МИГ</w:t>
      </w:r>
      <w:r w:rsidR="00E766B7" w:rsidRPr="00AC21D2">
        <w:rPr>
          <w:rFonts w:ascii="Times New Roman" w:eastAsia="Times New Roman" w:hAnsi="Times New Roman" w:cs="Times New Roman"/>
          <w:sz w:val="24"/>
          <w:szCs w:val="24"/>
          <w:lang w:eastAsia="fr-FR"/>
        </w:rPr>
        <w:t>)</w:t>
      </w:r>
      <w:r w:rsidR="00D64B9D" w:rsidRPr="00AC21D2">
        <w:rPr>
          <w:rFonts w:ascii="Times New Roman" w:eastAsia="Times New Roman" w:hAnsi="Times New Roman" w:cs="Times New Roman"/>
          <w:sz w:val="24"/>
          <w:szCs w:val="24"/>
          <w:lang w:eastAsia="fr-FR"/>
        </w:rPr>
        <w:t xml:space="preserve"> с одобрени Стратегии за ВОМР за периода 2021-2027 г. с предвидено допълващо финансиране от ПОС 2021-2027 г., приоритет „Отпадъци“, </w:t>
      </w:r>
      <w:r w:rsidR="00FF1707" w:rsidRPr="00AC21D2">
        <w:rPr>
          <w:rFonts w:ascii="Times New Roman" w:eastAsia="Times New Roman" w:hAnsi="Times New Roman" w:cs="Times New Roman"/>
          <w:sz w:val="24"/>
          <w:szCs w:val="24"/>
          <w:lang w:eastAsia="fr-FR"/>
        </w:rPr>
        <w:t xml:space="preserve">в </w:t>
      </w:r>
      <w:r w:rsidR="00D64B9D" w:rsidRPr="00AC21D2">
        <w:rPr>
          <w:rFonts w:ascii="Times New Roman" w:eastAsia="Times New Roman" w:hAnsi="Times New Roman" w:cs="Times New Roman"/>
          <w:sz w:val="24"/>
          <w:szCs w:val="24"/>
          <w:lang w:eastAsia="fr-FR"/>
        </w:rPr>
        <w:t>6-те</w:t>
      </w:r>
      <w:r w:rsidR="00FF1707" w:rsidRPr="00AC21D2">
        <w:rPr>
          <w:rFonts w:ascii="Times New Roman" w:eastAsia="Times New Roman" w:hAnsi="Times New Roman" w:cs="Times New Roman"/>
          <w:sz w:val="24"/>
          <w:szCs w:val="24"/>
          <w:lang w:eastAsia="fr-FR"/>
        </w:rPr>
        <w:t xml:space="preserve"> региона на планиране от ниво NUTS2 – Югозападен, Южен Централен,</w:t>
      </w:r>
      <w:r w:rsidR="00D64B9D" w:rsidRPr="00AC21D2">
        <w:rPr>
          <w:rFonts w:ascii="Times New Roman" w:eastAsia="Times New Roman" w:hAnsi="Times New Roman" w:cs="Times New Roman"/>
          <w:sz w:val="24"/>
          <w:szCs w:val="24"/>
          <w:lang w:eastAsia="fr-FR"/>
        </w:rPr>
        <w:t xml:space="preserve"> Югоизточен,</w:t>
      </w:r>
      <w:r w:rsidR="00FF1707" w:rsidRPr="00AC21D2">
        <w:rPr>
          <w:rFonts w:ascii="Times New Roman" w:eastAsia="Times New Roman" w:hAnsi="Times New Roman" w:cs="Times New Roman"/>
          <w:sz w:val="24"/>
          <w:szCs w:val="24"/>
          <w:lang w:eastAsia="fr-FR"/>
        </w:rPr>
        <w:t xml:space="preserve"> </w:t>
      </w:r>
      <w:r w:rsidR="00D64B9D" w:rsidRPr="00AC21D2">
        <w:rPr>
          <w:rFonts w:ascii="Times New Roman" w:eastAsia="Times New Roman" w:hAnsi="Times New Roman" w:cs="Times New Roman"/>
          <w:sz w:val="24"/>
          <w:szCs w:val="24"/>
          <w:lang w:eastAsia="fr-FR"/>
        </w:rPr>
        <w:t xml:space="preserve">Североизточен, </w:t>
      </w:r>
      <w:r w:rsidR="00FF1707" w:rsidRPr="00AC21D2">
        <w:rPr>
          <w:rFonts w:ascii="Times New Roman" w:eastAsia="Times New Roman" w:hAnsi="Times New Roman" w:cs="Times New Roman"/>
          <w:sz w:val="24"/>
          <w:szCs w:val="24"/>
          <w:lang w:eastAsia="fr-FR"/>
        </w:rPr>
        <w:t>Северен Централен</w:t>
      </w:r>
      <w:r w:rsidR="00D64B9D" w:rsidRPr="00AC21D2">
        <w:rPr>
          <w:rFonts w:ascii="Times New Roman" w:eastAsia="Times New Roman" w:hAnsi="Times New Roman" w:cs="Times New Roman"/>
          <w:sz w:val="24"/>
          <w:szCs w:val="24"/>
          <w:lang w:eastAsia="fr-FR"/>
        </w:rPr>
        <w:t>,</w:t>
      </w:r>
      <w:r w:rsidR="00FF1707" w:rsidRPr="00AC21D2">
        <w:rPr>
          <w:rFonts w:ascii="Times New Roman" w:eastAsia="Times New Roman" w:hAnsi="Times New Roman" w:cs="Times New Roman"/>
          <w:sz w:val="24"/>
          <w:szCs w:val="24"/>
          <w:lang w:eastAsia="fr-FR"/>
        </w:rPr>
        <w:t xml:space="preserve"> Северозападен</w:t>
      </w:r>
      <w:r w:rsidR="00102579" w:rsidRPr="00AC21D2">
        <w:rPr>
          <w:rFonts w:ascii="Times New Roman" w:eastAsia="Times New Roman" w:hAnsi="Times New Roman" w:cs="Times New Roman"/>
          <w:sz w:val="24"/>
          <w:szCs w:val="24"/>
          <w:lang w:eastAsia="fr-FR"/>
        </w:rPr>
        <w:t xml:space="preserve"> (</w:t>
      </w:r>
      <w:r w:rsidR="008A48F1" w:rsidRPr="00AC21D2">
        <w:rPr>
          <w:rFonts w:ascii="Times New Roman" w:eastAsia="Times New Roman" w:hAnsi="Times New Roman" w:cs="Times New Roman"/>
          <w:sz w:val="24"/>
          <w:szCs w:val="24"/>
          <w:lang w:eastAsia="fr-FR"/>
        </w:rPr>
        <w:t>ЮЗРП, ЮЦРП,</w:t>
      </w:r>
      <w:r w:rsidR="00D64B9D" w:rsidRPr="00AC21D2">
        <w:rPr>
          <w:rFonts w:ascii="Times New Roman" w:eastAsia="Times New Roman" w:hAnsi="Times New Roman" w:cs="Times New Roman"/>
          <w:sz w:val="24"/>
          <w:szCs w:val="24"/>
          <w:lang w:eastAsia="fr-FR"/>
        </w:rPr>
        <w:t xml:space="preserve"> ЮИРП, СИРП,</w:t>
      </w:r>
      <w:r w:rsidR="008A48F1" w:rsidRPr="00AC21D2">
        <w:rPr>
          <w:rFonts w:ascii="Times New Roman" w:eastAsia="Times New Roman" w:hAnsi="Times New Roman" w:cs="Times New Roman"/>
          <w:sz w:val="24"/>
          <w:szCs w:val="24"/>
          <w:lang w:eastAsia="fr-FR"/>
        </w:rPr>
        <w:t xml:space="preserve"> СЦРП, СЗРП)</w:t>
      </w:r>
      <w:r w:rsidR="00FF1707" w:rsidRPr="00AC21D2">
        <w:rPr>
          <w:rFonts w:ascii="Times New Roman" w:eastAsia="Times New Roman" w:hAnsi="Times New Roman" w:cs="Times New Roman"/>
          <w:sz w:val="24"/>
          <w:szCs w:val="24"/>
          <w:lang w:eastAsia="fr-FR"/>
        </w:rPr>
        <w:t>.</w:t>
      </w:r>
    </w:p>
    <w:p w14:paraId="4A995E08" w14:textId="77777777" w:rsidR="00CB14EE" w:rsidRPr="00AC21D2" w:rsidRDefault="00CB14EE" w:rsidP="008D0A31">
      <w:pPr>
        <w:pStyle w:val="ListParagraph"/>
        <w:spacing w:after="0" w:line="252" w:lineRule="auto"/>
        <w:ind w:left="0"/>
        <w:contextualSpacing w:val="0"/>
        <w:jc w:val="both"/>
        <w:rPr>
          <w:rFonts w:ascii="Times New Roman" w:hAnsi="Times New Roman" w:cs="Times New Roman"/>
          <w:b/>
          <w:sz w:val="24"/>
          <w:szCs w:val="24"/>
        </w:rPr>
      </w:pPr>
    </w:p>
    <w:p w14:paraId="73CCCCF9" w14:textId="77777777" w:rsidR="00810734" w:rsidRPr="00AC21D2" w:rsidRDefault="0049352F" w:rsidP="008D0A31">
      <w:pPr>
        <w:pStyle w:val="ListParagraph"/>
        <w:pBdr>
          <w:top w:val="single" w:sz="4" w:space="1" w:color="auto"/>
          <w:left w:val="single" w:sz="4" w:space="4" w:color="auto"/>
          <w:bottom w:val="single" w:sz="4" w:space="1" w:color="auto"/>
          <w:right w:val="single" w:sz="4" w:space="4" w:color="auto"/>
        </w:pBdr>
        <w:spacing w:after="120" w:line="252" w:lineRule="auto"/>
        <w:ind w:left="0"/>
        <w:contextualSpacing w:val="0"/>
        <w:jc w:val="both"/>
        <w:rPr>
          <w:rFonts w:ascii="Times New Roman" w:hAnsi="Times New Roman" w:cs="Times New Roman"/>
          <w:b/>
          <w:sz w:val="24"/>
          <w:szCs w:val="24"/>
        </w:rPr>
      </w:pPr>
      <w:r w:rsidRPr="00AC21D2">
        <w:rPr>
          <w:rFonts w:ascii="Times New Roman" w:hAnsi="Times New Roman" w:cs="Times New Roman"/>
          <w:b/>
          <w:sz w:val="24"/>
          <w:szCs w:val="24"/>
        </w:rPr>
        <w:t xml:space="preserve">6. Цели на предоставяната </w:t>
      </w:r>
      <w:r w:rsidRPr="00AC21D2">
        <w:rPr>
          <w:rFonts w:ascii="Times New Roman" w:eastAsia="Calibri" w:hAnsi="Times New Roman" w:cs="Times New Roman"/>
          <w:b/>
          <w:sz w:val="24"/>
          <w:szCs w:val="24"/>
        </w:rPr>
        <w:t>безвъзмездна финансова помощ</w:t>
      </w:r>
      <w:r w:rsidRPr="00AC21D2">
        <w:rPr>
          <w:rFonts w:ascii="Times New Roman" w:hAnsi="Times New Roman" w:cs="Times New Roman"/>
          <w:b/>
          <w:sz w:val="24"/>
          <w:szCs w:val="24"/>
        </w:rPr>
        <w:t xml:space="preserve"> по процедурата и </w:t>
      </w:r>
      <w:r w:rsidR="00E74059" w:rsidRPr="00AC21D2">
        <w:rPr>
          <w:rFonts w:ascii="Times New Roman" w:hAnsi="Times New Roman" w:cs="Times New Roman"/>
          <w:b/>
          <w:sz w:val="24"/>
          <w:szCs w:val="24"/>
        </w:rPr>
        <w:t>очаквани резултати:</w:t>
      </w:r>
    </w:p>
    <w:p w14:paraId="51DB8394" w14:textId="2770A25C" w:rsidR="00CC4E76" w:rsidRPr="00AC21D2" w:rsidRDefault="00FD3019" w:rsidP="008D7653">
      <w:pPr>
        <w:pStyle w:val="ListParagraph"/>
        <w:pBdr>
          <w:top w:val="single" w:sz="4" w:space="1" w:color="auto"/>
          <w:left w:val="single" w:sz="4" w:space="4" w:color="auto"/>
          <w:bottom w:val="single" w:sz="4" w:space="1" w:color="auto"/>
          <w:right w:val="single" w:sz="4" w:space="4" w:color="auto"/>
        </w:pBdr>
        <w:spacing w:before="40" w:after="0" w:line="252" w:lineRule="auto"/>
        <w:ind w:left="0"/>
        <w:contextualSpacing w:val="0"/>
        <w:jc w:val="both"/>
        <w:rPr>
          <w:rFonts w:ascii="Times New Roman" w:eastAsia="Times New Roman" w:hAnsi="Times New Roman" w:cs="Times New Roman"/>
          <w:sz w:val="24"/>
          <w:szCs w:val="24"/>
          <w:lang w:eastAsia="fr-FR" w:bidi="bg-BG"/>
        </w:rPr>
      </w:pPr>
      <w:bookmarkStart w:id="7" w:name="_Hlk219466545"/>
      <w:bookmarkStart w:id="8" w:name="_Hlk141429536"/>
      <w:r w:rsidRPr="00AC21D2">
        <w:rPr>
          <w:rFonts w:ascii="Times New Roman" w:eastAsia="Times New Roman" w:hAnsi="Times New Roman" w:cs="Times New Roman"/>
          <w:sz w:val="24"/>
          <w:szCs w:val="24"/>
          <w:lang w:eastAsia="fr-FR"/>
        </w:rPr>
        <w:t xml:space="preserve">Целта на процедурата е </w:t>
      </w:r>
      <w:r w:rsidR="008D7653" w:rsidRPr="00AC21D2">
        <w:rPr>
          <w:rFonts w:ascii="Times New Roman" w:eastAsia="Times New Roman" w:hAnsi="Times New Roman" w:cs="Times New Roman"/>
          <w:sz w:val="24"/>
          <w:szCs w:val="24"/>
          <w:lang w:eastAsia="fr-FR"/>
        </w:rPr>
        <w:t>да се подпомогне на местно и регионално ниво повишаване</w:t>
      </w:r>
      <w:r w:rsidR="005A5CEF" w:rsidRPr="00AC21D2">
        <w:rPr>
          <w:rFonts w:ascii="Times New Roman" w:eastAsia="Times New Roman" w:hAnsi="Times New Roman" w:cs="Times New Roman"/>
          <w:sz w:val="24"/>
          <w:szCs w:val="24"/>
          <w:lang w:eastAsia="fr-FR"/>
        </w:rPr>
        <w:t>то</w:t>
      </w:r>
      <w:r w:rsidR="008D7653" w:rsidRPr="00AC21D2">
        <w:rPr>
          <w:rFonts w:ascii="Times New Roman" w:eastAsia="Times New Roman" w:hAnsi="Times New Roman" w:cs="Times New Roman"/>
          <w:sz w:val="24"/>
          <w:szCs w:val="24"/>
          <w:lang w:eastAsia="fr-FR"/>
        </w:rPr>
        <w:t xml:space="preserve"> на осведомеността на населението за целите за управление на отпадъците, за правата, задълженията, възможностите и добри практики за устойчиво потребление и преход към кръгова икономика. Чрез процедурата се осигурява допълващо финансиране от ПОС 2021-2027 г. за изпълнение на одобрени</w:t>
      </w:r>
      <w:r w:rsidR="00C3218E" w:rsidRPr="00AC21D2">
        <w:rPr>
          <w:rStyle w:val="FootnoteReference"/>
          <w:rFonts w:ascii="Times New Roman" w:eastAsia="Times New Roman" w:hAnsi="Times New Roman" w:cs="Times New Roman"/>
          <w:sz w:val="24"/>
          <w:szCs w:val="24"/>
          <w:lang w:eastAsia="fr-FR"/>
        </w:rPr>
        <w:footnoteReference w:id="1"/>
      </w:r>
      <w:r w:rsidR="008D7653" w:rsidRPr="00AC21D2">
        <w:rPr>
          <w:rFonts w:ascii="Times New Roman" w:eastAsia="Times New Roman" w:hAnsi="Times New Roman" w:cs="Times New Roman"/>
          <w:sz w:val="24"/>
          <w:szCs w:val="24"/>
          <w:lang w:eastAsia="fr-FR"/>
        </w:rPr>
        <w:t xml:space="preserve"> стратегии за ВОМР на МИГ с предвидено такова допълващо финансиране от приоритет „Отпадъци“ на програмата</w:t>
      </w:r>
      <w:bookmarkEnd w:id="7"/>
      <w:r w:rsidR="008D7653" w:rsidRPr="00AC21D2">
        <w:rPr>
          <w:rFonts w:ascii="Times New Roman" w:eastAsia="Times New Roman" w:hAnsi="Times New Roman" w:cs="Times New Roman"/>
          <w:sz w:val="24"/>
          <w:szCs w:val="24"/>
          <w:lang w:eastAsia="fr-FR"/>
        </w:rPr>
        <w:t xml:space="preserve">. </w:t>
      </w:r>
    </w:p>
    <w:p w14:paraId="1549815B" w14:textId="5B29F341" w:rsidR="00B67ABE" w:rsidRPr="00AC21D2" w:rsidRDefault="008D7653" w:rsidP="00CC4E76">
      <w:pPr>
        <w:pStyle w:val="ListParagraph"/>
        <w:pBdr>
          <w:top w:val="single" w:sz="4" w:space="1" w:color="auto"/>
          <w:left w:val="single" w:sz="4" w:space="4" w:color="auto"/>
          <w:bottom w:val="single" w:sz="4" w:space="1" w:color="auto"/>
          <w:right w:val="single" w:sz="4" w:space="4" w:color="auto"/>
        </w:pBdr>
        <w:spacing w:before="40" w:after="0" w:line="252" w:lineRule="auto"/>
        <w:ind w:left="0"/>
        <w:contextualSpacing w:val="0"/>
        <w:jc w:val="both"/>
        <w:rPr>
          <w:rFonts w:ascii="Times New Roman" w:hAnsi="Times New Roman" w:cs="Times New Roman"/>
          <w:b/>
          <w:bCs/>
          <w:sz w:val="24"/>
          <w:szCs w:val="24"/>
        </w:rPr>
      </w:pPr>
      <w:r w:rsidRPr="00AC21D2">
        <w:rPr>
          <w:rFonts w:ascii="Times New Roman" w:eastAsia="Courier New" w:hAnsi="Times New Roman" w:cs="Times New Roman"/>
          <w:color w:val="000000"/>
          <w:sz w:val="24"/>
          <w:szCs w:val="24"/>
          <w:lang w:eastAsia="bg-BG" w:bidi="bg-BG"/>
        </w:rPr>
        <w:t>В резултат от финансирането по процедурата се очаква да се допринесе за подпомагане на местно и регионално ниво на повишаване на осведомеността на населението за целите за управление на отпадъците (с фокус към битовите отпадъци и въвеждане на принципа „плащаш колкото изхвърляш“), за правата, задълженията, възможностите и добри практики за устойчиво потребление и преход към кръгова икономика</w:t>
      </w:r>
      <w:r w:rsidR="00B67ABE" w:rsidRPr="00AC21D2">
        <w:rPr>
          <w:rFonts w:ascii="Times New Roman" w:eastAsia="Courier New" w:hAnsi="Times New Roman" w:cs="Times New Roman"/>
          <w:color w:val="000000"/>
          <w:sz w:val="24"/>
          <w:szCs w:val="24"/>
          <w:lang w:eastAsia="bg-BG" w:bidi="bg-BG"/>
        </w:rPr>
        <w:t>.</w:t>
      </w:r>
    </w:p>
    <w:bookmarkEnd w:id="8"/>
    <w:p w14:paraId="4474812D" w14:textId="77777777" w:rsidR="00592A74" w:rsidRPr="00AC21D2" w:rsidRDefault="00592A74" w:rsidP="008D0A31">
      <w:pPr>
        <w:pStyle w:val="ListParagraph"/>
        <w:spacing w:after="120" w:line="252" w:lineRule="auto"/>
        <w:ind w:left="0"/>
        <w:contextualSpacing w:val="0"/>
        <w:jc w:val="both"/>
        <w:rPr>
          <w:rFonts w:ascii="Times New Roman" w:hAnsi="Times New Roman" w:cs="Times New Roman"/>
          <w:b/>
          <w:sz w:val="26"/>
          <w:szCs w:val="26"/>
        </w:rPr>
      </w:pPr>
    </w:p>
    <w:p w14:paraId="1097C458" w14:textId="77777777" w:rsidR="00896873" w:rsidRPr="00AC21D2" w:rsidRDefault="004A58E5" w:rsidP="001D0340">
      <w:pPr>
        <w:pStyle w:val="ListParagraph"/>
        <w:pBdr>
          <w:top w:val="single" w:sz="4" w:space="1" w:color="auto"/>
          <w:left w:val="single" w:sz="4" w:space="5" w:color="auto"/>
          <w:bottom w:val="single" w:sz="4" w:space="1" w:color="auto"/>
          <w:right w:val="single" w:sz="4" w:space="4" w:color="auto"/>
        </w:pBdr>
        <w:spacing w:after="120" w:line="252" w:lineRule="auto"/>
        <w:ind w:left="0"/>
        <w:contextualSpacing w:val="0"/>
        <w:jc w:val="both"/>
        <w:rPr>
          <w:rFonts w:ascii="Times New Roman" w:hAnsi="Times New Roman" w:cs="Times New Roman"/>
          <w:b/>
          <w:sz w:val="24"/>
          <w:szCs w:val="24"/>
        </w:rPr>
      </w:pPr>
      <w:r w:rsidRPr="00AC21D2">
        <w:rPr>
          <w:rFonts w:ascii="Times New Roman" w:hAnsi="Times New Roman" w:cs="Times New Roman"/>
          <w:b/>
          <w:sz w:val="24"/>
          <w:szCs w:val="24"/>
        </w:rPr>
        <w:lastRenderedPageBreak/>
        <w:t>7</w:t>
      </w:r>
      <w:r w:rsidR="00CB14EE" w:rsidRPr="00AC21D2">
        <w:rPr>
          <w:rFonts w:ascii="Times New Roman" w:hAnsi="Times New Roman" w:cs="Times New Roman"/>
          <w:b/>
          <w:sz w:val="24"/>
          <w:szCs w:val="24"/>
        </w:rPr>
        <w:t xml:space="preserve">. </w:t>
      </w:r>
      <w:bookmarkStart w:id="9" w:name="_Hlk115271053"/>
      <w:r w:rsidR="001D0340" w:rsidRPr="00AC21D2">
        <w:rPr>
          <w:rFonts w:ascii="Times New Roman" w:hAnsi="Times New Roman" w:cs="Times New Roman"/>
          <w:b/>
          <w:sz w:val="24"/>
          <w:szCs w:val="24"/>
        </w:rPr>
        <w:t>Индикатори (показатели)</w:t>
      </w:r>
      <w:r w:rsidR="001D0340" w:rsidRPr="00AC21D2">
        <w:rPr>
          <w:rStyle w:val="FootnoteReference"/>
          <w:rFonts w:ascii="Times New Roman" w:hAnsi="Times New Roman" w:cs="Times New Roman"/>
          <w:b/>
          <w:sz w:val="24"/>
          <w:szCs w:val="24"/>
        </w:rPr>
        <w:footnoteReference w:id="2"/>
      </w:r>
      <w:r w:rsidR="001D0340" w:rsidRPr="00AC21D2">
        <w:rPr>
          <w:rFonts w:ascii="Times New Roman" w:hAnsi="Times New Roman" w:cs="Times New Roman"/>
          <w:b/>
          <w:sz w:val="24"/>
          <w:szCs w:val="24"/>
        </w:rPr>
        <w:t xml:space="preserve"> :</w:t>
      </w:r>
    </w:p>
    <w:p w14:paraId="2D18F7A5" w14:textId="23052272" w:rsidR="00E9208D" w:rsidRPr="00AC21D2" w:rsidRDefault="00341534" w:rsidP="001D0340">
      <w:pPr>
        <w:pStyle w:val="ListParagraph"/>
        <w:pBdr>
          <w:top w:val="single" w:sz="4" w:space="1" w:color="auto"/>
          <w:left w:val="single" w:sz="4" w:space="5" w:color="auto"/>
          <w:bottom w:val="single" w:sz="4" w:space="1" w:color="auto"/>
          <w:right w:val="single" w:sz="4" w:space="4" w:color="auto"/>
        </w:pBdr>
        <w:spacing w:after="120" w:line="252" w:lineRule="auto"/>
        <w:ind w:left="0"/>
        <w:contextualSpacing w:val="0"/>
        <w:jc w:val="both"/>
        <w:rPr>
          <w:rFonts w:ascii="Times New Roman" w:hAnsi="Times New Roman" w:cs="Times New Roman"/>
          <w:bCs/>
          <w:noProof/>
          <w:sz w:val="24"/>
          <w:szCs w:val="24"/>
        </w:rPr>
      </w:pPr>
      <w:r w:rsidRPr="00AC21D2">
        <w:rPr>
          <w:rFonts w:ascii="Times New Roman" w:hAnsi="Times New Roman" w:cs="Times New Roman"/>
          <w:bCs/>
          <w:noProof/>
          <w:sz w:val="24"/>
          <w:szCs w:val="24"/>
        </w:rPr>
        <w:t>Във всяко проектно предложение трябва да бъде включен следния индикатор (показател) (специфичен за процедурата)</w:t>
      </w:r>
      <w:r w:rsidR="00405F6F" w:rsidRPr="00AC21D2">
        <w:rPr>
          <w:rFonts w:ascii="Times New Roman" w:hAnsi="Times New Roman" w:cs="Times New Roman"/>
          <w:bCs/>
          <w:noProof/>
          <w:sz w:val="24"/>
          <w:szCs w:val="24"/>
        </w:rPr>
        <w:t>:</w:t>
      </w:r>
    </w:p>
    <w:p w14:paraId="604A5676" w14:textId="17073AB8" w:rsidR="00B97814" w:rsidRPr="00AC21D2" w:rsidRDefault="00EC5268" w:rsidP="00B97814">
      <w:pPr>
        <w:pStyle w:val="ListParagraph"/>
        <w:pBdr>
          <w:top w:val="single" w:sz="4" w:space="1" w:color="auto"/>
          <w:left w:val="single" w:sz="4" w:space="5" w:color="auto"/>
          <w:bottom w:val="single" w:sz="4" w:space="1" w:color="auto"/>
          <w:right w:val="single" w:sz="4" w:space="4" w:color="auto"/>
        </w:pBdr>
        <w:spacing w:before="40" w:after="0" w:line="252" w:lineRule="auto"/>
        <w:ind w:left="0"/>
        <w:contextualSpacing w:val="0"/>
        <w:jc w:val="both"/>
        <w:rPr>
          <w:rFonts w:ascii="Times New Roman" w:hAnsi="Times New Roman"/>
          <w:b/>
          <w:sz w:val="24"/>
          <w:szCs w:val="24"/>
        </w:rPr>
      </w:pPr>
      <w:r w:rsidRPr="00AC21D2">
        <w:rPr>
          <w:rFonts w:ascii="Times New Roman" w:hAnsi="Times New Roman"/>
          <w:b/>
          <w:sz w:val="24"/>
          <w:szCs w:val="24"/>
        </w:rPr>
        <w:t>Индикатор</w:t>
      </w:r>
      <w:r w:rsidR="0081576C" w:rsidRPr="00AC21D2">
        <w:rPr>
          <w:rFonts w:ascii="Times New Roman" w:hAnsi="Times New Roman"/>
          <w:b/>
          <w:sz w:val="24"/>
          <w:szCs w:val="24"/>
        </w:rPr>
        <w:t xml:space="preserve"> за резултат</w:t>
      </w:r>
      <w:r w:rsidRPr="00AC21D2">
        <w:rPr>
          <w:rFonts w:ascii="Times New Roman" w:hAnsi="Times New Roman"/>
          <w:b/>
          <w:sz w:val="24"/>
          <w:szCs w:val="24"/>
        </w:rPr>
        <w:t xml:space="preserve"> </w:t>
      </w:r>
      <w:r w:rsidR="001D0340" w:rsidRPr="00AC21D2">
        <w:rPr>
          <w:rFonts w:ascii="Times New Roman" w:hAnsi="Times New Roman"/>
          <w:b/>
          <w:sz w:val="24"/>
          <w:szCs w:val="24"/>
        </w:rPr>
        <w:t>(показатели</w:t>
      </w:r>
      <w:r w:rsidR="0081576C" w:rsidRPr="00AC21D2">
        <w:rPr>
          <w:rFonts w:ascii="Times New Roman" w:hAnsi="Times New Roman"/>
          <w:b/>
          <w:sz w:val="24"/>
          <w:szCs w:val="24"/>
        </w:rPr>
        <w:t xml:space="preserve"> за резултат</w:t>
      </w:r>
      <w:r w:rsidR="001D0340" w:rsidRPr="00AC21D2">
        <w:rPr>
          <w:rFonts w:ascii="Times New Roman" w:hAnsi="Times New Roman"/>
          <w:b/>
          <w:sz w:val="24"/>
          <w:szCs w:val="24"/>
        </w:rPr>
        <w:t>)</w:t>
      </w:r>
      <w:r w:rsidRPr="00AC21D2">
        <w:rPr>
          <w:rFonts w:ascii="Times New Roman" w:hAnsi="Times New Roman"/>
          <w:b/>
          <w:sz w:val="24"/>
          <w:szCs w:val="24"/>
        </w:rPr>
        <w:t>:</w:t>
      </w:r>
      <w:bookmarkEnd w:id="9"/>
    </w:p>
    <w:p w14:paraId="63564FFE" w14:textId="77BF5A73" w:rsidR="00B97814" w:rsidRPr="00AC21D2" w:rsidRDefault="008A5F0E" w:rsidP="00B97814">
      <w:pPr>
        <w:pStyle w:val="ListParagraph"/>
        <w:pBdr>
          <w:top w:val="single" w:sz="4" w:space="1" w:color="auto"/>
          <w:left w:val="single" w:sz="4" w:space="5" w:color="auto"/>
          <w:bottom w:val="single" w:sz="4" w:space="1" w:color="auto"/>
          <w:right w:val="single" w:sz="4" w:space="4" w:color="auto"/>
        </w:pBdr>
        <w:spacing w:before="40" w:after="0" w:line="252" w:lineRule="auto"/>
        <w:ind w:left="0"/>
        <w:contextualSpacing w:val="0"/>
        <w:jc w:val="both"/>
        <w:rPr>
          <w:rFonts w:ascii="Times New Roman" w:hAnsi="Times New Roman" w:cs="Times New Roman"/>
          <w:i/>
          <w:iCs/>
          <w:noProof/>
          <w:sz w:val="24"/>
          <w:szCs w:val="24"/>
        </w:rPr>
      </w:pPr>
      <w:r w:rsidRPr="00AC21D2">
        <w:rPr>
          <w:rFonts w:ascii="Times New Roman" w:hAnsi="Times New Roman" w:cs="Times New Roman"/>
          <w:bCs/>
          <w:iCs/>
          <w:noProof/>
          <w:sz w:val="24"/>
          <w:szCs w:val="24"/>
        </w:rPr>
        <w:t>1.</w:t>
      </w:r>
      <w:r w:rsidR="00341534" w:rsidRPr="00AC21D2">
        <w:rPr>
          <w:rFonts w:ascii="Times New Roman" w:hAnsi="Times New Roman" w:cs="Times New Roman"/>
          <w:bCs/>
          <w:iCs/>
          <w:noProof/>
          <w:sz w:val="24"/>
          <w:szCs w:val="24"/>
        </w:rPr>
        <w:t xml:space="preserve"> </w:t>
      </w:r>
      <w:r w:rsidR="00341534" w:rsidRPr="00AC21D2">
        <w:rPr>
          <w:rFonts w:ascii="Times New Roman" w:hAnsi="Times New Roman" w:cs="Times New Roman"/>
          <w:bCs/>
          <w:i/>
          <w:noProof/>
          <w:sz w:val="24"/>
          <w:szCs w:val="24"/>
        </w:rPr>
        <w:t>Лица, които пряко ще бъдат обхванати от резултатите от проекта –</w:t>
      </w:r>
      <w:r w:rsidR="0081576C" w:rsidRPr="00AC21D2">
        <w:rPr>
          <w:rFonts w:ascii="Times New Roman" w:hAnsi="Times New Roman" w:cs="Times New Roman"/>
          <w:bCs/>
          <w:i/>
          <w:noProof/>
          <w:sz w:val="24"/>
          <w:szCs w:val="24"/>
        </w:rPr>
        <w:t xml:space="preserve"> </w:t>
      </w:r>
      <w:r w:rsidR="00341534" w:rsidRPr="00AC21D2">
        <w:rPr>
          <w:rFonts w:ascii="Times New Roman" w:hAnsi="Times New Roman" w:cs="Times New Roman"/>
          <w:bCs/>
          <w:i/>
          <w:noProof/>
          <w:sz w:val="24"/>
          <w:szCs w:val="24"/>
        </w:rPr>
        <w:t xml:space="preserve">брой </w:t>
      </w:r>
    </w:p>
    <w:p w14:paraId="0B840076" w14:textId="77777777" w:rsidR="00341534" w:rsidRPr="00AC21D2" w:rsidRDefault="00341534" w:rsidP="00B97814">
      <w:pPr>
        <w:pStyle w:val="ListParagraph"/>
        <w:pBdr>
          <w:top w:val="single" w:sz="4" w:space="1" w:color="auto"/>
          <w:left w:val="single" w:sz="4" w:space="5" w:color="auto"/>
          <w:bottom w:val="single" w:sz="4" w:space="1" w:color="auto"/>
          <w:right w:val="single" w:sz="4" w:space="4" w:color="auto"/>
        </w:pBdr>
        <w:spacing w:before="40" w:after="0" w:line="252" w:lineRule="auto"/>
        <w:ind w:left="0"/>
        <w:contextualSpacing w:val="0"/>
        <w:jc w:val="both"/>
        <w:rPr>
          <w:rFonts w:ascii="Times New Roman" w:eastAsia="Times New Roman" w:hAnsi="Times New Roman" w:cs="Times New Roman"/>
          <w:sz w:val="24"/>
          <w:szCs w:val="24"/>
          <w:lang w:eastAsia="fr-FR"/>
        </w:rPr>
      </w:pPr>
      <w:r w:rsidRPr="00AC21D2">
        <w:rPr>
          <w:rFonts w:ascii="Times New Roman" w:eastAsia="Times New Roman" w:hAnsi="Times New Roman" w:cs="Times New Roman"/>
          <w:sz w:val="24"/>
          <w:szCs w:val="24"/>
          <w:lang w:eastAsia="fr-FR"/>
        </w:rPr>
        <w:t>Като базова стойност се посочва 0 бр. лица, като целева стойност се посочва броят лица, които пряко ще бъдат обхванати и ще ползват резултатите от изпълнения проект</w:t>
      </w:r>
      <w:r w:rsidR="00FD5EBB" w:rsidRPr="00AC21D2">
        <w:rPr>
          <w:rFonts w:ascii="Times New Roman" w:eastAsia="Times New Roman" w:hAnsi="Times New Roman" w:cs="Times New Roman"/>
          <w:sz w:val="24"/>
          <w:szCs w:val="24"/>
          <w:lang w:eastAsia="fr-FR"/>
        </w:rPr>
        <w:t>.</w:t>
      </w:r>
      <w:r w:rsidRPr="00AC21D2">
        <w:rPr>
          <w:rFonts w:ascii="Times New Roman" w:eastAsia="Times New Roman" w:hAnsi="Times New Roman" w:cs="Times New Roman"/>
          <w:sz w:val="24"/>
          <w:szCs w:val="24"/>
          <w:lang w:eastAsia="fr-FR"/>
        </w:rPr>
        <w:t xml:space="preserve"> </w:t>
      </w:r>
    </w:p>
    <w:p w14:paraId="5D40B793" w14:textId="621276DF" w:rsidR="0081576C" w:rsidRPr="00AC21D2" w:rsidRDefault="00341534" w:rsidP="00B97814">
      <w:pPr>
        <w:pStyle w:val="ListParagraph"/>
        <w:pBdr>
          <w:top w:val="single" w:sz="4" w:space="1" w:color="auto"/>
          <w:left w:val="single" w:sz="4" w:space="5" w:color="auto"/>
          <w:bottom w:val="single" w:sz="4" w:space="1" w:color="auto"/>
          <w:right w:val="single" w:sz="4" w:space="4" w:color="auto"/>
        </w:pBdr>
        <w:spacing w:before="40" w:after="0" w:line="252" w:lineRule="auto"/>
        <w:ind w:left="0"/>
        <w:contextualSpacing w:val="0"/>
        <w:jc w:val="both"/>
        <w:rPr>
          <w:rFonts w:ascii="Times New Roman" w:eastAsia="Times New Roman" w:hAnsi="Times New Roman" w:cs="Times New Roman"/>
          <w:sz w:val="24"/>
          <w:szCs w:val="24"/>
          <w:lang w:eastAsia="fr-FR"/>
        </w:rPr>
      </w:pPr>
      <w:r w:rsidRPr="00AC21D2">
        <w:rPr>
          <w:rFonts w:ascii="Times New Roman" w:eastAsia="Times New Roman" w:hAnsi="Times New Roman" w:cs="Times New Roman"/>
          <w:sz w:val="24"/>
          <w:szCs w:val="24"/>
          <w:lang w:eastAsia="fr-FR"/>
        </w:rPr>
        <w:t>Кандидатът описва как ще бъде достигнат този брой, както и кои ще бъдат източниците на информация при неговото отчитане.</w:t>
      </w:r>
    </w:p>
    <w:p w14:paraId="07E41203" w14:textId="4CE61899" w:rsidR="00341534" w:rsidRPr="00AC21D2" w:rsidRDefault="00341534" w:rsidP="00B97814">
      <w:pPr>
        <w:pStyle w:val="ListParagraph"/>
        <w:pBdr>
          <w:top w:val="single" w:sz="4" w:space="1" w:color="auto"/>
          <w:left w:val="single" w:sz="4" w:space="5" w:color="auto"/>
          <w:bottom w:val="single" w:sz="4" w:space="1" w:color="auto"/>
          <w:right w:val="single" w:sz="4" w:space="4" w:color="auto"/>
        </w:pBdr>
        <w:spacing w:before="40" w:after="0" w:line="252" w:lineRule="auto"/>
        <w:ind w:left="0"/>
        <w:contextualSpacing w:val="0"/>
        <w:jc w:val="both"/>
        <w:rPr>
          <w:rFonts w:ascii="Times New Roman" w:eastAsia="Times New Roman" w:hAnsi="Times New Roman" w:cs="Times New Roman"/>
          <w:sz w:val="24"/>
          <w:szCs w:val="24"/>
          <w:lang w:eastAsia="fr-FR"/>
        </w:rPr>
      </w:pPr>
      <w:r w:rsidRPr="00AC21D2">
        <w:rPr>
          <w:rFonts w:ascii="Times New Roman" w:eastAsia="Times New Roman" w:hAnsi="Times New Roman" w:cs="Times New Roman"/>
          <w:sz w:val="24"/>
          <w:szCs w:val="24"/>
          <w:lang w:eastAsia="fr-FR"/>
        </w:rPr>
        <w:t>Индикаторът се избира за съответния регион на планиране, в който се намира общината/общините/населените места, към населението на които са насочени информационните кампании</w:t>
      </w:r>
      <w:r w:rsidR="00015E77" w:rsidRPr="00AC21D2">
        <w:rPr>
          <w:rFonts w:ascii="Times New Roman" w:eastAsia="Times New Roman" w:hAnsi="Times New Roman" w:cs="Times New Roman"/>
          <w:sz w:val="24"/>
          <w:szCs w:val="24"/>
          <w:lang w:eastAsia="fr-FR"/>
        </w:rPr>
        <w:t xml:space="preserve"> от целевите групи – населението от населените места/общини на територията на съответната МИГ</w:t>
      </w:r>
      <w:r w:rsidRPr="00AC21D2">
        <w:rPr>
          <w:rFonts w:ascii="Times New Roman" w:eastAsia="Times New Roman" w:hAnsi="Times New Roman" w:cs="Times New Roman"/>
          <w:sz w:val="24"/>
          <w:szCs w:val="24"/>
          <w:lang w:eastAsia="fr-FR"/>
        </w:rPr>
        <w:t xml:space="preserve">. </w:t>
      </w:r>
    </w:p>
    <w:p w14:paraId="592DC17A" w14:textId="77777777" w:rsidR="0081576C" w:rsidRPr="00AC21D2" w:rsidRDefault="0081576C" w:rsidP="00B97814">
      <w:pPr>
        <w:pStyle w:val="ListParagraph"/>
        <w:pBdr>
          <w:top w:val="single" w:sz="4" w:space="1" w:color="auto"/>
          <w:left w:val="single" w:sz="4" w:space="5" w:color="auto"/>
          <w:bottom w:val="single" w:sz="4" w:space="1" w:color="auto"/>
          <w:right w:val="single" w:sz="4" w:space="4" w:color="auto"/>
        </w:pBdr>
        <w:spacing w:before="40" w:after="0" w:line="252" w:lineRule="auto"/>
        <w:ind w:left="0"/>
        <w:contextualSpacing w:val="0"/>
        <w:jc w:val="both"/>
        <w:rPr>
          <w:rFonts w:ascii="Times New Roman" w:eastAsia="Times New Roman" w:hAnsi="Times New Roman" w:cs="Times New Roman"/>
          <w:sz w:val="24"/>
          <w:szCs w:val="24"/>
          <w:lang w:eastAsia="fr-FR"/>
        </w:rPr>
      </w:pPr>
    </w:p>
    <w:p w14:paraId="279B42FB" w14:textId="14ED0C34" w:rsidR="00D113B6" w:rsidRPr="00AC21D2" w:rsidRDefault="00D113B6" w:rsidP="00881B45">
      <w:pPr>
        <w:pStyle w:val="ListParagraph"/>
        <w:pBdr>
          <w:top w:val="single" w:sz="4" w:space="1" w:color="auto"/>
          <w:left w:val="single" w:sz="4" w:space="5" w:color="auto"/>
          <w:bottom w:val="single" w:sz="4" w:space="1" w:color="auto"/>
          <w:right w:val="single" w:sz="4" w:space="4" w:color="auto"/>
        </w:pBdr>
        <w:spacing w:before="40" w:after="0" w:line="252" w:lineRule="auto"/>
        <w:ind w:left="0"/>
        <w:contextualSpacing w:val="0"/>
        <w:jc w:val="both"/>
        <w:rPr>
          <w:rFonts w:ascii="Times New Roman" w:hAnsi="Times New Roman" w:cs="Times New Roman"/>
          <w:bCs/>
          <w:noProof/>
          <w:sz w:val="24"/>
          <w:szCs w:val="24"/>
        </w:rPr>
      </w:pPr>
      <w:r w:rsidRPr="00AC21D2">
        <w:rPr>
          <w:rFonts w:ascii="Times New Roman" w:hAnsi="Times New Roman" w:cs="Times New Roman"/>
          <w:b/>
          <w:noProof/>
          <w:sz w:val="24"/>
          <w:szCs w:val="24"/>
        </w:rPr>
        <w:t>ВАЖНО</w:t>
      </w:r>
      <w:r w:rsidRPr="00AC21D2">
        <w:rPr>
          <w:rFonts w:ascii="Times New Roman" w:hAnsi="Times New Roman" w:cs="Times New Roman"/>
          <w:bCs/>
          <w:noProof/>
          <w:sz w:val="24"/>
          <w:szCs w:val="24"/>
        </w:rPr>
        <w:t xml:space="preserve">: </w:t>
      </w:r>
      <w:r w:rsidR="001A0ADD" w:rsidRPr="00AC21D2">
        <w:rPr>
          <w:rFonts w:ascii="Times New Roman" w:hAnsi="Times New Roman" w:cs="Times New Roman"/>
          <w:bCs/>
          <w:noProof/>
          <w:sz w:val="24"/>
          <w:szCs w:val="24"/>
        </w:rPr>
        <w:t>Под „</w:t>
      </w:r>
      <w:r w:rsidR="001A0ADD" w:rsidRPr="00AC21D2">
        <w:rPr>
          <w:rFonts w:ascii="Times New Roman" w:hAnsi="Times New Roman" w:cs="Times New Roman"/>
          <w:bCs/>
          <w:i/>
          <w:iCs/>
          <w:noProof/>
          <w:sz w:val="24"/>
          <w:szCs w:val="24"/>
        </w:rPr>
        <w:t>лица, които пряко ще бъдат обхванати от проекта</w:t>
      </w:r>
      <w:r w:rsidR="001A0ADD" w:rsidRPr="00AC21D2">
        <w:rPr>
          <w:rFonts w:ascii="Times New Roman" w:hAnsi="Times New Roman" w:cs="Times New Roman"/>
          <w:bCs/>
          <w:noProof/>
          <w:sz w:val="24"/>
          <w:szCs w:val="24"/>
        </w:rPr>
        <w:t xml:space="preserve">“ </w:t>
      </w:r>
      <w:r w:rsidR="00BC24B2" w:rsidRPr="00AC21D2">
        <w:rPr>
          <w:rFonts w:ascii="Times New Roman" w:hAnsi="Times New Roman" w:cs="Times New Roman"/>
          <w:bCs/>
          <w:noProof/>
          <w:sz w:val="24"/>
          <w:szCs w:val="24"/>
        </w:rPr>
        <w:t xml:space="preserve">и които да се предвидят за отчитане на принос към индикатора, </w:t>
      </w:r>
      <w:r w:rsidR="001A0ADD" w:rsidRPr="00AC21D2">
        <w:rPr>
          <w:rFonts w:ascii="Times New Roman" w:hAnsi="Times New Roman" w:cs="Times New Roman"/>
          <w:bCs/>
          <w:noProof/>
          <w:sz w:val="24"/>
          <w:szCs w:val="24"/>
        </w:rPr>
        <w:t>следва да се разбира</w:t>
      </w:r>
      <w:r w:rsidR="007B45B3" w:rsidRPr="00AC21D2">
        <w:rPr>
          <w:rFonts w:ascii="Times New Roman" w:hAnsi="Times New Roman" w:cs="Times New Roman"/>
          <w:bCs/>
          <w:noProof/>
          <w:sz w:val="24"/>
          <w:szCs w:val="24"/>
        </w:rPr>
        <w:t>т тези</w:t>
      </w:r>
      <w:r w:rsidR="009D122F" w:rsidRPr="00AC21D2">
        <w:rPr>
          <w:rFonts w:ascii="Times New Roman" w:hAnsi="Times New Roman" w:cs="Times New Roman"/>
          <w:bCs/>
          <w:noProof/>
          <w:sz w:val="24"/>
          <w:szCs w:val="24"/>
        </w:rPr>
        <w:t xml:space="preserve"> от определените целеви групи</w:t>
      </w:r>
      <w:r w:rsidR="007B45B3" w:rsidRPr="00AC21D2">
        <w:rPr>
          <w:rFonts w:ascii="Times New Roman" w:hAnsi="Times New Roman" w:cs="Times New Roman"/>
          <w:bCs/>
          <w:noProof/>
          <w:sz w:val="24"/>
          <w:szCs w:val="24"/>
        </w:rPr>
        <w:t xml:space="preserve">, </w:t>
      </w:r>
      <w:r w:rsidR="009D122F" w:rsidRPr="00AC21D2">
        <w:rPr>
          <w:rFonts w:ascii="Times New Roman" w:hAnsi="Times New Roman" w:cs="Times New Roman"/>
          <w:bCs/>
          <w:noProof/>
          <w:sz w:val="24"/>
          <w:szCs w:val="24"/>
        </w:rPr>
        <w:t xml:space="preserve">към които ще бъдат насочени информационните и комуникационни кампании по </w:t>
      </w:r>
      <w:r w:rsidR="007B45B3" w:rsidRPr="00AC21D2">
        <w:rPr>
          <w:rFonts w:ascii="Times New Roman" w:hAnsi="Times New Roman" w:cs="Times New Roman"/>
          <w:bCs/>
          <w:noProof/>
          <w:sz w:val="24"/>
          <w:szCs w:val="24"/>
        </w:rPr>
        <w:t xml:space="preserve">проекта, свързани с провеждането на различни видове събития – кръгли маси, работни срещи, представяне в медиите, пресконференции, брифинги, представяне на добри практики на място, информационни дни и др. Дейности, които имат за цел само информиране на възможно най-широк кръг от местното население, като публикации, излъчвания, ролбанери, информационни материали и др., при които </w:t>
      </w:r>
      <w:r w:rsidR="009B69B3" w:rsidRPr="00AC21D2">
        <w:rPr>
          <w:rFonts w:ascii="Times New Roman" w:hAnsi="Times New Roman" w:cs="Times New Roman"/>
          <w:bCs/>
          <w:noProof/>
          <w:sz w:val="24"/>
          <w:szCs w:val="24"/>
        </w:rPr>
        <w:t xml:space="preserve">от </w:t>
      </w:r>
      <w:r w:rsidR="009D122F" w:rsidRPr="00AC21D2">
        <w:rPr>
          <w:rFonts w:ascii="Times New Roman" w:hAnsi="Times New Roman" w:cs="Times New Roman"/>
          <w:bCs/>
          <w:noProof/>
          <w:sz w:val="24"/>
          <w:szCs w:val="24"/>
        </w:rPr>
        <w:t>из</w:t>
      </w:r>
      <w:r w:rsidR="009A1D79" w:rsidRPr="00AC21D2">
        <w:rPr>
          <w:rFonts w:ascii="Times New Roman" w:hAnsi="Times New Roman" w:cs="Times New Roman"/>
          <w:bCs/>
          <w:noProof/>
          <w:sz w:val="24"/>
          <w:szCs w:val="24"/>
        </w:rPr>
        <w:t>то</w:t>
      </w:r>
      <w:r w:rsidR="009D122F" w:rsidRPr="00AC21D2">
        <w:rPr>
          <w:rFonts w:ascii="Times New Roman" w:hAnsi="Times New Roman" w:cs="Times New Roman"/>
          <w:bCs/>
          <w:noProof/>
          <w:sz w:val="24"/>
          <w:szCs w:val="24"/>
        </w:rPr>
        <w:t xml:space="preserve">чниците на информация </w:t>
      </w:r>
      <w:r w:rsidR="007B45B3" w:rsidRPr="00AC21D2">
        <w:rPr>
          <w:rFonts w:ascii="Times New Roman" w:hAnsi="Times New Roman" w:cs="Times New Roman"/>
          <w:bCs/>
          <w:noProof/>
          <w:sz w:val="24"/>
          <w:szCs w:val="24"/>
        </w:rPr>
        <w:t xml:space="preserve">не могат да се идентифицират пряко лицата, </w:t>
      </w:r>
      <w:r w:rsidR="009D122F" w:rsidRPr="00AC21D2">
        <w:rPr>
          <w:rFonts w:ascii="Times New Roman" w:hAnsi="Times New Roman" w:cs="Times New Roman"/>
          <w:bCs/>
          <w:noProof/>
          <w:sz w:val="24"/>
          <w:szCs w:val="24"/>
        </w:rPr>
        <w:t xml:space="preserve">които са се възползвали от </w:t>
      </w:r>
      <w:r w:rsidR="007B45B3" w:rsidRPr="00AC21D2">
        <w:rPr>
          <w:rFonts w:ascii="Times New Roman" w:hAnsi="Times New Roman" w:cs="Times New Roman"/>
          <w:bCs/>
          <w:noProof/>
          <w:sz w:val="24"/>
          <w:szCs w:val="24"/>
        </w:rPr>
        <w:t>резултатите от проекта</w:t>
      </w:r>
      <w:r w:rsidR="009D122F" w:rsidRPr="00AC21D2">
        <w:rPr>
          <w:rFonts w:ascii="Times New Roman" w:hAnsi="Times New Roman" w:cs="Times New Roman"/>
          <w:bCs/>
          <w:noProof/>
          <w:sz w:val="24"/>
          <w:szCs w:val="24"/>
        </w:rPr>
        <w:t>,</w:t>
      </w:r>
      <w:r w:rsidR="007B45B3" w:rsidRPr="00AC21D2">
        <w:rPr>
          <w:rFonts w:ascii="Times New Roman" w:hAnsi="Times New Roman" w:cs="Times New Roman"/>
          <w:bCs/>
          <w:noProof/>
          <w:sz w:val="24"/>
          <w:szCs w:val="24"/>
        </w:rPr>
        <w:t xml:space="preserve"> не се </w:t>
      </w:r>
      <w:r w:rsidR="009D122F" w:rsidRPr="00AC21D2">
        <w:rPr>
          <w:rFonts w:ascii="Times New Roman" w:hAnsi="Times New Roman" w:cs="Times New Roman"/>
          <w:bCs/>
          <w:noProof/>
          <w:sz w:val="24"/>
          <w:szCs w:val="24"/>
        </w:rPr>
        <w:t xml:space="preserve">предвиждат към целевата стойност и не се отчитат като </w:t>
      </w:r>
      <w:r w:rsidR="007B45B3" w:rsidRPr="00AC21D2">
        <w:rPr>
          <w:rFonts w:ascii="Times New Roman" w:hAnsi="Times New Roman" w:cs="Times New Roman"/>
          <w:bCs/>
          <w:noProof/>
          <w:sz w:val="24"/>
          <w:szCs w:val="24"/>
        </w:rPr>
        <w:t>принос към индикатор</w:t>
      </w:r>
      <w:r w:rsidR="00BC24B2" w:rsidRPr="00AC21D2">
        <w:rPr>
          <w:rFonts w:ascii="Times New Roman" w:hAnsi="Times New Roman" w:cs="Times New Roman"/>
          <w:bCs/>
          <w:noProof/>
          <w:sz w:val="24"/>
          <w:szCs w:val="24"/>
        </w:rPr>
        <w:t>а</w:t>
      </w:r>
      <w:r w:rsidR="007B45B3" w:rsidRPr="00AC21D2">
        <w:rPr>
          <w:rFonts w:ascii="Times New Roman" w:hAnsi="Times New Roman" w:cs="Times New Roman"/>
          <w:bCs/>
          <w:noProof/>
          <w:sz w:val="24"/>
          <w:szCs w:val="24"/>
        </w:rPr>
        <w:t xml:space="preserve">. </w:t>
      </w:r>
    </w:p>
    <w:p w14:paraId="17D19860" w14:textId="55596F72" w:rsidR="00015E77" w:rsidRPr="00AC21D2" w:rsidRDefault="00133AEE" w:rsidP="00881B45">
      <w:pPr>
        <w:pStyle w:val="ListParagraph"/>
        <w:pBdr>
          <w:top w:val="single" w:sz="4" w:space="1" w:color="auto"/>
          <w:left w:val="single" w:sz="4" w:space="5" w:color="auto"/>
          <w:bottom w:val="single" w:sz="4" w:space="1" w:color="auto"/>
          <w:right w:val="single" w:sz="4" w:space="4" w:color="auto"/>
        </w:pBdr>
        <w:spacing w:before="40" w:after="0" w:line="252" w:lineRule="auto"/>
        <w:ind w:left="0"/>
        <w:contextualSpacing w:val="0"/>
        <w:jc w:val="both"/>
        <w:rPr>
          <w:rFonts w:ascii="Times New Roman" w:eastAsia="Times New Roman" w:hAnsi="Times New Roman" w:cs="Times New Roman"/>
          <w:sz w:val="24"/>
          <w:szCs w:val="24"/>
          <w:lang w:eastAsia="fr-FR"/>
        </w:rPr>
      </w:pPr>
      <w:r w:rsidRPr="00AC21D2">
        <w:rPr>
          <w:rFonts w:ascii="Times New Roman" w:hAnsi="Times New Roman" w:cs="Times New Roman"/>
          <w:bCs/>
          <w:noProof/>
          <w:sz w:val="24"/>
          <w:szCs w:val="24"/>
        </w:rPr>
        <w:t>„</w:t>
      </w:r>
      <w:r w:rsidRPr="00AC21D2">
        <w:rPr>
          <w:rFonts w:ascii="Times New Roman" w:hAnsi="Times New Roman" w:cs="Times New Roman"/>
          <w:bCs/>
          <w:i/>
          <w:iCs/>
          <w:noProof/>
          <w:sz w:val="24"/>
          <w:szCs w:val="24"/>
        </w:rPr>
        <w:t>Лицата, които пряко ще бъдат обхва</w:t>
      </w:r>
      <w:r w:rsidR="009E4B75" w:rsidRPr="00AC21D2">
        <w:rPr>
          <w:rFonts w:ascii="Times New Roman" w:hAnsi="Times New Roman" w:cs="Times New Roman"/>
          <w:bCs/>
          <w:i/>
          <w:iCs/>
          <w:noProof/>
          <w:sz w:val="24"/>
          <w:szCs w:val="24"/>
        </w:rPr>
        <w:t>нати</w:t>
      </w:r>
      <w:r w:rsidRPr="00AC21D2">
        <w:rPr>
          <w:rFonts w:ascii="Times New Roman" w:hAnsi="Times New Roman" w:cs="Times New Roman"/>
          <w:bCs/>
          <w:i/>
          <w:iCs/>
          <w:noProof/>
          <w:sz w:val="24"/>
          <w:szCs w:val="24"/>
        </w:rPr>
        <w:t xml:space="preserve"> от проекта</w:t>
      </w:r>
      <w:r w:rsidRPr="00AC21D2">
        <w:rPr>
          <w:rFonts w:ascii="Times New Roman" w:hAnsi="Times New Roman" w:cs="Times New Roman"/>
          <w:bCs/>
          <w:noProof/>
          <w:sz w:val="24"/>
          <w:szCs w:val="24"/>
        </w:rPr>
        <w:t xml:space="preserve">“ са част от целевите групи, които </w:t>
      </w:r>
      <w:r w:rsidR="00822C5A" w:rsidRPr="00AC21D2">
        <w:rPr>
          <w:rFonts w:ascii="Times New Roman" w:hAnsi="Times New Roman" w:cs="Times New Roman"/>
          <w:bCs/>
          <w:noProof/>
          <w:sz w:val="24"/>
          <w:szCs w:val="24"/>
        </w:rPr>
        <w:t xml:space="preserve">са включени в </w:t>
      </w:r>
      <w:bookmarkStart w:id="10" w:name="_Hlk223696436"/>
      <w:r w:rsidR="00A97831" w:rsidRPr="00AC21D2">
        <w:rPr>
          <w:rFonts w:ascii="Times New Roman" w:hAnsi="Times New Roman" w:cs="Times New Roman"/>
          <w:bCs/>
          <w:noProof/>
          <w:sz w:val="24"/>
          <w:szCs w:val="24"/>
        </w:rPr>
        <w:t>Обосновката на проектното предложение по т. 24.1</w:t>
      </w:r>
      <w:r w:rsidR="00A7608E" w:rsidRPr="00AC21D2">
        <w:rPr>
          <w:rFonts w:ascii="Times New Roman" w:hAnsi="Times New Roman" w:cs="Times New Roman"/>
          <w:bCs/>
          <w:noProof/>
          <w:sz w:val="24"/>
          <w:szCs w:val="24"/>
        </w:rPr>
        <w:t>2</w:t>
      </w:r>
      <w:r w:rsidR="00A97831" w:rsidRPr="00AC21D2">
        <w:rPr>
          <w:rFonts w:ascii="Times New Roman" w:hAnsi="Times New Roman" w:cs="Times New Roman"/>
          <w:bCs/>
          <w:noProof/>
          <w:sz w:val="24"/>
          <w:szCs w:val="24"/>
        </w:rPr>
        <w:t xml:space="preserve"> от условията за кандидатстване</w:t>
      </w:r>
      <w:bookmarkEnd w:id="10"/>
      <w:r w:rsidR="00A97831" w:rsidRPr="00AC21D2">
        <w:rPr>
          <w:rFonts w:ascii="Times New Roman" w:hAnsi="Times New Roman" w:cs="Times New Roman"/>
          <w:bCs/>
          <w:noProof/>
          <w:sz w:val="24"/>
          <w:szCs w:val="24"/>
        </w:rPr>
        <w:t xml:space="preserve"> </w:t>
      </w:r>
      <w:r w:rsidR="00822C5A" w:rsidRPr="00AC21D2">
        <w:rPr>
          <w:rFonts w:ascii="Times New Roman" w:hAnsi="Times New Roman" w:cs="Times New Roman"/>
          <w:bCs/>
          <w:noProof/>
          <w:sz w:val="24"/>
          <w:szCs w:val="24"/>
        </w:rPr>
        <w:t xml:space="preserve">и </w:t>
      </w:r>
      <w:r w:rsidRPr="00AC21D2">
        <w:rPr>
          <w:rFonts w:ascii="Times New Roman" w:hAnsi="Times New Roman" w:cs="Times New Roman"/>
          <w:bCs/>
          <w:noProof/>
          <w:sz w:val="24"/>
          <w:szCs w:val="24"/>
        </w:rPr>
        <w:t xml:space="preserve">ще бъдат на практика обект на въздействие (подкрепа) </w:t>
      </w:r>
      <w:r w:rsidR="009D122F" w:rsidRPr="00AC21D2">
        <w:rPr>
          <w:rFonts w:ascii="Times New Roman" w:hAnsi="Times New Roman" w:cs="Times New Roman"/>
          <w:bCs/>
          <w:noProof/>
          <w:sz w:val="24"/>
          <w:szCs w:val="24"/>
        </w:rPr>
        <w:t>от изпълнение на дейностите по проекта</w:t>
      </w:r>
      <w:r w:rsidRPr="00AC21D2">
        <w:rPr>
          <w:rFonts w:ascii="Times New Roman" w:hAnsi="Times New Roman" w:cs="Times New Roman"/>
          <w:bCs/>
          <w:noProof/>
          <w:sz w:val="24"/>
          <w:szCs w:val="24"/>
        </w:rPr>
        <w:t>.</w:t>
      </w:r>
      <w:r w:rsidR="00015E77" w:rsidRPr="00AC21D2">
        <w:rPr>
          <w:rFonts w:ascii="Times New Roman" w:hAnsi="Times New Roman" w:cs="Times New Roman"/>
          <w:bCs/>
          <w:noProof/>
          <w:sz w:val="24"/>
          <w:szCs w:val="24"/>
        </w:rPr>
        <w:t xml:space="preserve"> </w:t>
      </w:r>
    </w:p>
    <w:p w14:paraId="394BAD9C" w14:textId="77777777" w:rsidR="006B0146" w:rsidRPr="00AC21D2" w:rsidRDefault="006B0146" w:rsidP="00B91648">
      <w:pPr>
        <w:pStyle w:val="ListParagraph"/>
        <w:spacing w:after="0" w:line="252" w:lineRule="auto"/>
        <w:ind w:left="0"/>
        <w:contextualSpacing w:val="0"/>
        <w:jc w:val="both"/>
        <w:rPr>
          <w:rFonts w:ascii="Times New Roman" w:hAnsi="Times New Roman" w:cs="Times New Roman"/>
          <w:b/>
          <w:sz w:val="24"/>
          <w:szCs w:val="24"/>
        </w:rPr>
      </w:pPr>
    </w:p>
    <w:p w14:paraId="49833E51" w14:textId="676056D4" w:rsidR="00CB14EE" w:rsidRPr="00AC21D2" w:rsidRDefault="004A58E5" w:rsidP="008D0A31">
      <w:pPr>
        <w:pStyle w:val="ListParagraph"/>
        <w:pBdr>
          <w:top w:val="single" w:sz="4" w:space="1" w:color="auto"/>
          <w:left w:val="single" w:sz="4" w:space="4" w:color="auto"/>
          <w:bottom w:val="single" w:sz="4" w:space="1" w:color="auto"/>
          <w:right w:val="single" w:sz="4" w:space="4" w:color="auto"/>
        </w:pBdr>
        <w:spacing w:after="120" w:line="252" w:lineRule="auto"/>
        <w:ind w:left="0"/>
        <w:contextualSpacing w:val="0"/>
        <w:jc w:val="both"/>
        <w:rPr>
          <w:rFonts w:ascii="Times New Roman" w:hAnsi="Times New Roman" w:cs="Times New Roman"/>
          <w:b/>
          <w:sz w:val="24"/>
          <w:szCs w:val="24"/>
        </w:rPr>
      </w:pPr>
      <w:r w:rsidRPr="00AC21D2">
        <w:rPr>
          <w:rFonts w:ascii="Times New Roman" w:hAnsi="Times New Roman" w:cs="Times New Roman"/>
          <w:b/>
          <w:sz w:val="24"/>
          <w:szCs w:val="24"/>
        </w:rPr>
        <w:t>8</w:t>
      </w:r>
      <w:r w:rsidR="000115A9" w:rsidRPr="00AC21D2">
        <w:rPr>
          <w:rFonts w:ascii="Times New Roman" w:hAnsi="Times New Roman" w:cs="Times New Roman"/>
          <w:b/>
          <w:sz w:val="24"/>
          <w:szCs w:val="24"/>
        </w:rPr>
        <w:t>. Общ размер на безвъзмездната финансова помощ по процедурата</w:t>
      </w:r>
      <w:r w:rsidR="001D0340" w:rsidRPr="00AC21D2">
        <w:rPr>
          <w:rFonts w:ascii="Times New Roman" w:hAnsi="Times New Roman" w:cs="Times New Roman"/>
          <w:b/>
          <w:sz w:val="24"/>
          <w:szCs w:val="24"/>
        </w:rPr>
        <w:t xml:space="preserve"> </w:t>
      </w:r>
      <w:r w:rsidR="001D0340" w:rsidRPr="00AC21D2">
        <w:rPr>
          <w:rFonts w:ascii="Times New Roman" w:eastAsia="Calibri" w:hAnsi="Times New Roman" w:cs="Times New Roman"/>
          <w:b/>
          <w:sz w:val="24"/>
          <w:szCs w:val="24"/>
        </w:rPr>
        <w:t>и разпределение по категория региони (ако е приложимо):</w:t>
      </w:r>
      <w:r w:rsidR="00F711F7" w:rsidRPr="00AC21D2">
        <w:rPr>
          <w:rStyle w:val="FootnoteReference"/>
          <w:rFonts w:ascii="Times New Roman" w:eastAsia="Calibri" w:hAnsi="Times New Roman" w:cs="Times New Roman"/>
          <w:b/>
          <w:sz w:val="24"/>
          <w:szCs w:val="24"/>
        </w:rPr>
        <w:footnoteReference w:id="3"/>
      </w:r>
      <w:r w:rsidR="00BA253C" w:rsidRPr="00AC21D2">
        <w:rPr>
          <w:rFonts w:ascii="Times New Roman" w:hAnsi="Times New Roman" w:cs="Times New Roman"/>
          <w:sz w:val="16"/>
          <w:szCs w:val="16"/>
        </w:rPr>
        <w:t xml:space="preserve"> </w:t>
      </w:r>
    </w:p>
    <w:p w14:paraId="4AFA897C" w14:textId="43C91DCC" w:rsidR="00AF4D7F" w:rsidRPr="00AC21D2" w:rsidRDefault="00165F52" w:rsidP="008D0A31">
      <w:pPr>
        <w:pStyle w:val="ListParagraph"/>
        <w:pBdr>
          <w:top w:val="single" w:sz="4" w:space="1" w:color="auto"/>
          <w:left w:val="single" w:sz="4" w:space="4" w:color="auto"/>
          <w:bottom w:val="single" w:sz="4" w:space="1" w:color="auto"/>
          <w:right w:val="single" w:sz="4" w:space="4" w:color="auto"/>
        </w:pBdr>
        <w:spacing w:before="40" w:after="0" w:line="252" w:lineRule="auto"/>
        <w:ind w:left="0"/>
        <w:contextualSpacing w:val="0"/>
        <w:jc w:val="both"/>
        <w:rPr>
          <w:rFonts w:ascii="Times New Roman" w:hAnsi="Times New Roman" w:cs="Times New Roman"/>
          <w:sz w:val="24"/>
          <w:szCs w:val="24"/>
        </w:rPr>
      </w:pPr>
      <w:r w:rsidRPr="00AC21D2">
        <w:rPr>
          <w:rFonts w:ascii="Times New Roman" w:hAnsi="Times New Roman" w:cs="Times New Roman"/>
          <w:sz w:val="24"/>
          <w:szCs w:val="24"/>
        </w:rPr>
        <w:t>Реализацията на</w:t>
      </w:r>
      <w:r w:rsidR="00BA4373" w:rsidRPr="00AC21D2">
        <w:rPr>
          <w:rFonts w:ascii="Times New Roman" w:hAnsi="Times New Roman"/>
          <w:sz w:val="24"/>
          <w:szCs w:val="24"/>
        </w:rPr>
        <w:t xml:space="preserve"> </w:t>
      </w:r>
      <w:r w:rsidR="00A47941" w:rsidRPr="00AC21D2">
        <w:rPr>
          <w:rFonts w:ascii="Times New Roman" w:hAnsi="Times New Roman"/>
          <w:sz w:val="24"/>
          <w:szCs w:val="24"/>
        </w:rPr>
        <w:t xml:space="preserve">дейностите по </w:t>
      </w:r>
      <w:r w:rsidRPr="00AC21D2">
        <w:rPr>
          <w:rFonts w:ascii="Times New Roman" w:hAnsi="Times New Roman" w:cs="Times New Roman"/>
          <w:sz w:val="24"/>
          <w:szCs w:val="24"/>
        </w:rPr>
        <w:t xml:space="preserve">настоящата </w:t>
      </w:r>
      <w:r w:rsidR="008B10CE" w:rsidRPr="00AC21D2">
        <w:rPr>
          <w:rFonts w:ascii="Times New Roman" w:hAnsi="Times New Roman" w:cs="Times New Roman"/>
          <w:sz w:val="24"/>
          <w:szCs w:val="24"/>
        </w:rPr>
        <w:t xml:space="preserve">процедура се подпомага финансово от </w:t>
      </w:r>
      <w:r w:rsidR="00FB7731" w:rsidRPr="00AC21D2">
        <w:rPr>
          <w:rFonts w:ascii="Times New Roman" w:hAnsi="Times New Roman" w:cs="Times New Roman"/>
          <w:sz w:val="24"/>
          <w:szCs w:val="24"/>
        </w:rPr>
        <w:t>Европейския фонд за регионално развитие</w:t>
      </w:r>
      <w:r w:rsidR="008B10CE" w:rsidRPr="00AC21D2">
        <w:rPr>
          <w:rFonts w:ascii="Times New Roman" w:hAnsi="Times New Roman" w:cs="Times New Roman"/>
          <w:sz w:val="24"/>
          <w:szCs w:val="24"/>
        </w:rPr>
        <w:t xml:space="preserve"> (</w:t>
      </w:r>
      <w:r w:rsidR="00FB7731" w:rsidRPr="00AC21D2">
        <w:rPr>
          <w:rFonts w:ascii="Times New Roman" w:hAnsi="Times New Roman" w:cs="Times New Roman"/>
          <w:sz w:val="24"/>
          <w:szCs w:val="24"/>
        </w:rPr>
        <w:t>ЕФРР</w:t>
      </w:r>
      <w:r w:rsidR="008B10CE" w:rsidRPr="00AC21D2">
        <w:rPr>
          <w:rFonts w:ascii="Times New Roman" w:hAnsi="Times New Roman" w:cs="Times New Roman"/>
          <w:sz w:val="24"/>
          <w:szCs w:val="24"/>
        </w:rPr>
        <w:t>) на Европейския съюз (ЕС)</w:t>
      </w:r>
      <w:r w:rsidRPr="00AC21D2">
        <w:rPr>
          <w:rFonts w:ascii="Times New Roman" w:hAnsi="Times New Roman" w:cs="Times New Roman"/>
          <w:sz w:val="24"/>
          <w:szCs w:val="24"/>
        </w:rPr>
        <w:t xml:space="preserve"> и с национални средства</w:t>
      </w:r>
      <w:r w:rsidR="008B10CE" w:rsidRPr="00AC21D2">
        <w:rPr>
          <w:rFonts w:ascii="Times New Roman" w:hAnsi="Times New Roman" w:cs="Times New Roman"/>
          <w:sz w:val="24"/>
          <w:szCs w:val="24"/>
        </w:rPr>
        <w:t>.</w:t>
      </w:r>
      <w:r w:rsidR="00AF4D7F" w:rsidRPr="00AC21D2">
        <w:rPr>
          <w:rFonts w:ascii="Times New Roman" w:hAnsi="Times New Roman" w:cs="Times New Roman"/>
          <w:sz w:val="24"/>
          <w:szCs w:val="24"/>
        </w:rPr>
        <w:t xml:space="preserve"> </w:t>
      </w:r>
    </w:p>
    <w:p w14:paraId="14C83A5D" w14:textId="4B0D1FFC" w:rsidR="00102579" w:rsidRPr="00AC21D2" w:rsidRDefault="00AC52EC" w:rsidP="0024763B">
      <w:pPr>
        <w:pStyle w:val="ListParagraph"/>
        <w:pBdr>
          <w:top w:val="single" w:sz="4" w:space="1" w:color="auto"/>
          <w:left w:val="single" w:sz="4" w:space="4" w:color="auto"/>
          <w:bottom w:val="single" w:sz="4" w:space="1" w:color="auto"/>
          <w:right w:val="single" w:sz="4" w:space="4" w:color="auto"/>
        </w:pBdr>
        <w:spacing w:before="40" w:after="0" w:line="252" w:lineRule="auto"/>
        <w:ind w:left="0"/>
        <w:contextualSpacing w:val="0"/>
        <w:jc w:val="both"/>
        <w:rPr>
          <w:rFonts w:ascii="Times New Roman" w:hAnsi="Times New Roman" w:cs="Times New Roman"/>
          <w:sz w:val="24"/>
          <w:szCs w:val="24"/>
        </w:rPr>
      </w:pPr>
      <w:r w:rsidRPr="00AC21D2">
        <w:rPr>
          <w:rFonts w:ascii="Times New Roman" w:eastAsia="Times New Roman" w:hAnsi="Times New Roman" w:cs="Times New Roman"/>
          <w:color w:val="000000"/>
          <w:sz w:val="24"/>
          <w:szCs w:val="24"/>
          <w:lang w:eastAsia="fr-FR"/>
        </w:rPr>
        <w:t xml:space="preserve">Общият размер на </w:t>
      </w:r>
      <w:r w:rsidR="007376CA" w:rsidRPr="00AC21D2">
        <w:rPr>
          <w:rFonts w:ascii="Times New Roman" w:eastAsia="Times New Roman" w:hAnsi="Times New Roman" w:cs="Times New Roman"/>
          <w:color w:val="000000"/>
          <w:sz w:val="24"/>
          <w:szCs w:val="24"/>
          <w:lang w:eastAsia="fr-FR"/>
        </w:rPr>
        <w:t>безвъзмездната финансова помощ (</w:t>
      </w:r>
      <w:r w:rsidRPr="00AC21D2">
        <w:rPr>
          <w:rFonts w:ascii="Times New Roman" w:eastAsia="Times New Roman" w:hAnsi="Times New Roman" w:cs="Times New Roman"/>
          <w:color w:val="000000"/>
          <w:sz w:val="24"/>
          <w:szCs w:val="24"/>
          <w:lang w:eastAsia="fr-FR"/>
        </w:rPr>
        <w:t>БФП</w:t>
      </w:r>
      <w:r w:rsidR="007376CA" w:rsidRPr="00AC21D2">
        <w:rPr>
          <w:rFonts w:ascii="Times New Roman" w:eastAsia="Times New Roman" w:hAnsi="Times New Roman" w:cs="Times New Roman"/>
          <w:color w:val="000000"/>
          <w:sz w:val="24"/>
          <w:szCs w:val="24"/>
          <w:lang w:eastAsia="fr-FR"/>
        </w:rPr>
        <w:t>)</w:t>
      </w:r>
      <w:r w:rsidRPr="00AC21D2">
        <w:rPr>
          <w:rFonts w:ascii="Times New Roman" w:eastAsia="Times New Roman" w:hAnsi="Times New Roman" w:cs="Times New Roman"/>
          <w:color w:val="000000"/>
          <w:sz w:val="24"/>
          <w:szCs w:val="24"/>
          <w:lang w:eastAsia="fr-FR"/>
        </w:rPr>
        <w:t xml:space="preserve">, който може да бъде предоставен по процедурата, е </w:t>
      </w:r>
      <w:bookmarkStart w:id="12" w:name="_Hlk193108513"/>
      <w:r w:rsidR="00D16F59" w:rsidRPr="00AC21D2">
        <w:rPr>
          <w:rFonts w:ascii="Times New Roman" w:hAnsi="Times New Roman" w:cs="Times New Roman"/>
          <w:b/>
          <w:bCs/>
          <w:sz w:val="24"/>
          <w:szCs w:val="24"/>
        </w:rPr>
        <w:t>3 627 730,94 евро</w:t>
      </w:r>
      <w:r w:rsidR="00247BA2" w:rsidRPr="00AC21D2">
        <w:rPr>
          <w:rStyle w:val="FootnoteReference"/>
          <w:rFonts w:ascii="Times New Roman" w:hAnsi="Times New Roman" w:cs="Times New Roman"/>
          <w:b/>
          <w:bCs/>
          <w:sz w:val="24"/>
          <w:szCs w:val="24"/>
        </w:rPr>
        <w:footnoteReference w:id="4"/>
      </w:r>
      <w:r w:rsidR="00D16F59" w:rsidRPr="00AC21D2">
        <w:rPr>
          <w:rFonts w:ascii="Times New Roman" w:hAnsi="Times New Roman" w:cs="Times New Roman"/>
          <w:b/>
          <w:bCs/>
          <w:sz w:val="24"/>
          <w:szCs w:val="24"/>
        </w:rPr>
        <w:t xml:space="preserve"> </w:t>
      </w:r>
      <w:r w:rsidR="00CB063C" w:rsidRPr="00AC21D2">
        <w:rPr>
          <w:rFonts w:ascii="Times New Roman" w:hAnsi="Times New Roman" w:cs="Times New Roman"/>
          <w:sz w:val="24"/>
          <w:szCs w:val="24"/>
        </w:rPr>
        <w:t>(</w:t>
      </w:r>
      <w:r w:rsidR="00D16F59" w:rsidRPr="00AC21D2">
        <w:rPr>
          <w:rFonts w:ascii="Times New Roman" w:hAnsi="Times New Roman" w:cs="Times New Roman"/>
          <w:sz w:val="24"/>
          <w:szCs w:val="24"/>
        </w:rPr>
        <w:t>три милиона шестстотин двадесет и седем хиляди седемстотин и тридесет евро и деветдесет и четири</w:t>
      </w:r>
      <w:r w:rsidR="00CB063C" w:rsidRPr="00AC21D2">
        <w:rPr>
          <w:rFonts w:ascii="Times New Roman" w:hAnsi="Times New Roman" w:cs="Times New Roman"/>
          <w:sz w:val="24"/>
          <w:szCs w:val="24"/>
        </w:rPr>
        <w:t xml:space="preserve"> евроцента)</w:t>
      </w:r>
      <w:bookmarkEnd w:id="12"/>
      <w:r w:rsidR="00724737" w:rsidRPr="00AC21D2">
        <w:rPr>
          <w:rFonts w:ascii="Times New Roman" w:hAnsi="Times New Roman" w:cs="Times New Roman"/>
          <w:sz w:val="24"/>
          <w:szCs w:val="24"/>
        </w:rPr>
        <w:t xml:space="preserve">, от които за региона в преход (ЮЗРП) до </w:t>
      </w:r>
      <w:bookmarkStart w:id="13" w:name="_Hlk222906347"/>
      <w:r w:rsidR="00724737" w:rsidRPr="00AC21D2">
        <w:rPr>
          <w:rFonts w:ascii="Times New Roman" w:hAnsi="Times New Roman" w:cs="Times New Roman"/>
          <w:b/>
          <w:bCs/>
          <w:sz w:val="24"/>
          <w:szCs w:val="24"/>
        </w:rPr>
        <w:t>557 141,98 евро</w:t>
      </w:r>
      <w:r w:rsidR="00247BA2" w:rsidRPr="00AC21D2">
        <w:rPr>
          <w:rStyle w:val="FootnoteReference"/>
          <w:rFonts w:ascii="Times New Roman" w:hAnsi="Times New Roman" w:cs="Times New Roman"/>
          <w:b/>
          <w:bCs/>
          <w:sz w:val="24"/>
          <w:szCs w:val="24"/>
        </w:rPr>
        <w:footnoteReference w:id="5"/>
      </w:r>
      <w:r w:rsidR="00724737" w:rsidRPr="00AC21D2">
        <w:rPr>
          <w:rFonts w:ascii="Times New Roman" w:hAnsi="Times New Roman" w:cs="Times New Roman"/>
          <w:b/>
          <w:bCs/>
          <w:sz w:val="24"/>
          <w:szCs w:val="24"/>
        </w:rPr>
        <w:t xml:space="preserve"> </w:t>
      </w:r>
      <w:bookmarkEnd w:id="13"/>
      <w:r w:rsidR="00724737" w:rsidRPr="00AC21D2">
        <w:rPr>
          <w:rFonts w:ascii="Times New Roman" w:hAnsi="Times New Roman" w:cs="Times New Roman"/>
          <w:sz w:val="24"/>
          <w:szCs w:val="24"/>
        </w:rPr>
        <w:t xml:space="preserve">(петстотин петдесет и седем хиляди сто четиридесет и едно евро и деветдесет и осем евроцента) и </w:t>
      </w:r>
      <w:bookmarkStart w:id="14" w:name="_Hlk222906361"/>
      <w:r w:rsidR="00724737" w:rsidRPr="00AC21D2">
        <w:rPr>
          <w:rFonts w:ascii="Times New Roman" w:hAnsi="Times New Roman" w:cs="Times New Roman"/>
          <w:sz w:val="24"/>
          <w:szCs w:val="24"/>
        </w:rPr>
        <w:t xml:space="preserve">до </w:t>
      </w:r>
      <w:r w:rsidR="00724737" w:rsidRPr="00AC21D2">
        <w:rPr>
          <w:rFonts w:ascii="Times New Roman" w:hAnsi="Times New Roman" w:cs="Times New Roman"/>
          <w:b/>
          <w:bCs/>
          <w:sz w:val="24"/>
          <w:szCs w:val="24"/>
        </w:rPr>
        <w:t>3 070 588,96 евро</w:t>
      </w:r>
      <w:r w:rsidR="00247BA2" w:rsidRPr="00AC21D2">
        <w:rPr>
          <w:rStyle w:val="FootnoteReference"/>
          <w:rFonts w:ascii="Times New Roman" w:hAnsi="Times New Roman" w:cs="Times New Roman"/>
          <w:b/>
          <w:bCs/>
          <w:sz w:val="24"/>
          <w:szCs w:val="24"/>
        </w:rPr>
        <w:footnoteReference w:id="6"/>
      </w:r>
      <w:r w:rsidR="00724737" w:rsidRPr="00AC21D2">
        <w:rPr>
          <w:rFonts w:ascii="Times New Roman" w:hAnsi="Times New Roman" w:cs="Times New Roman"/>
          <w:sz w:val="24"/>
          <w:szCs w:val="24"/>
        </w:rPr>
        <w:t xml:space="preserve"> </w:t>
      </w:r>
      <w:bookmarkEnd w:id="14"/>
      <w:r w:rsidR="00724737" w:rsidRPr="00AC21D2">
        <w:rPr>
          <w:rFonts w:ascii="Times New Roman" w:hAnsi="Times New Roman" w:cs="Times New Roman"/>
          <w:sz w:val="24"/>
          <w:szCs w:val="24"/>
        </w:rPr>
        <w:t xml:space="preserve">(три милиона седемдесет хиляди петстотин осемдесет и осем евро и деветдесет и шест евроцента) </w:t>
      </w:r>
      <w:r w:rsidR="00D869E7" w:rsidRPr="00AC21D2">
        <w:rPr>
          <w:rFonts w:ascii="Times New Roman" w:hAnsi="Times New Roman" w:cs="Times New Roman"/>
          <w:sz w:val="24"/>
          <w:szCs w:val="24"/>
        </w:rPr>
        <w:t xml:space="preserve">за по-слаборазвитите региони (СЗРП, СЦРП, </w:t>
      </w:r>
      <w:r w:rsidR="00D16F59" w:rsidRPr="00AC21D2">
        <w:rPr>
          <w:rFonts w:ascii="Times New Roman" w:hAnsi="Times New Roman" w:cs="Times New Roman"/>
          <w:sz w:val="24"/>
          <w:szCs w:val="24"/>
        </w:rPr>
        <w:t xml:space="preserve">СИРП, ЮИРП, </w:t>
      </w:r>
      <w:r w:rsidR="00D869E7" w:rsidRPr="00AC21D2">
        <w:rPr>
          <w:rFonts w:ascii="Times New Roman" w:hAnsi="Times New Roman" w:cs="Times New Roman"/>
          <w:sz w:val="24"/>
          <w:szCs w:val="24"/>
        </w:rPr>
        <w:t>ЮЦРП</w:t>
      </w:r>
      <w:r w:rsidR="00FA5A9D" w:rsidRPr="00AC21D2">
        <w:rPr>
          <w:rFonts w:ascii="Times New Roman" w:hAnsi="Times New Roman" w:cs="Times New Roman"/>
          <w:sz w:val="24"/>
          <w:szCs w:val="24"/>
        </w:rPr>
        <w:t>)</w:t>
      </w:r>
      <w:r w:rsidR="00E93E9D" w:rsidRPr="00AC21D2">
        <w:rPr>
          <w:rFonts w:ascii="Times New Roman" w:hAnsi="Times New Roman" w:cs="Times New Roman"/>
          <w:sz w:val="24"/>
          <w:szCs w:val="24"/>
        </w:rPr>
        <w:t xml:space="preserve">. </w:t>
      </w:r>
    </w:p>
    <w:p w14:paraId="4D89DCD0" w14:textId="4DF50691" w:rsidR="00D32A99" w:rsidRPr="00AC21D2" w:rsidRDefault="00D16F59" w:rsidP="00196213">
      <w:pPr>
        <w:pStyle w:val="ListParagraph"/>
        <w:pBdr>
          <w:top w:val="single" w:sz="4" w:space="1" w:color="auto"/>
          <w:left w:val="single" w:sz="4" w:space="4" w:color="auto"/>
          <w:bottom w:val="single" w:sz="4" w:space="1" w:color="auto"/>
          <w:right w:val="single" w:sz="4" w:space="4" w:color="auto"/>
        </w:pBdr>
        <w:spacing w:before="40" w:after="0" w:line="252" w:lineRule="auto"/>
        <w:ind w:left="0"/>
        <w:contextualSpacing w:val="0"/>
        <w:jc w:val="both"/>
        <w:rPr>
          <w:rFonts w:ascii="Times New Roman" w:hAnsi="Times New Roman" w:cs="Times New Roman"/>
          <w:sz w:val="24"/>
          <w:szCs w:val="24"/>
        </w:rPr>
      </w:pPr>
      <w:r w:rsidRPr="00AC21D2">
        <w:rPr>
          <w:rFonts w:ascii="Times New Roman" w:hAnsi="Times New Roman" w:cs="Times New Roman"/>
          <w:sz w:val="24"/>
          <w:szCs w:val="24"/>
        </w:rPr>
        <w:lastRenderedPageBreak/>
        <w:t>Управляващият орган на ПОС 2021-2027 г. си запазва правото да не предостави изцяло по-сочената сума, в случай че проектните предложения не отговарят на изискванията на условията за кандидатстване или в случай че предвидените за изпълнение дейности изискват по-малък финансов ресурс</w:t>
      </w:r>
      <w:r w:rsidR="00540CCF" w:rsidRPr="00AC21D2">
        <w:rPr>
          <w:rFonts w:ascii="Times New Roman" w:hAnsi="Times New Roman"/>
          <w:sz w:val="24"/>
          <w:szCs w:val="24"/>
        </w:rPr>
        <w:t>.</w:t>
      </w:r>
      <w:r w:rsidR="0099531B" w:rsidRPr="00AC21D2">
        <w:rPr>
          <w:rFonts w:ascii="Times New Roman" w:hAnsi="Times New Roman" w:cs="Times New Roman"/>
          <w:sz w:val="24"/>
          <w:szCs w:val="24"/>
        </w:rPr>
        <w:t xml:space="preserve"> </w:t>
      </w:r>
    </w:p>
    <w:p w14:paraId="7ECF70B5" w14:textId="1C8223E4" w:rsidR="00903899" w:rsidRPr="00AC21D2" w:rsidRDefault="00903899" w:rsidP="008D0A31">
      <w:pPr>
        <w:pStyle w:val="ListParagraph"/>
        <w:pBdr>
          <w:top w:val="single" w:sz="4" w:space="1" w:color="auto"/>
          <w:left w:val="single" w:sz="4" w:space="4" w:color="auto"/>
          <w:bottom w:val="single" w:sz="4" w:space="1" w:color="auto"/>
          <w:right w:val="single" w:sz="4" w:space="4" w:color="auto"/>
        </w:pBdr>
        <w:spacing w:before="40" w:after="0" w:line="252" w:lineRule="auto"/>
        <w:ind w:left="0"/>
        <w:contextualSpacing w:val="0"/>
        <w:jc w:val="both"/>
        <w:rPr>
          <w:rFonts w:ascii="Times New Roman" w:hAnsi="Times New Roman" w:cs="Times New Roman"/>
          <w:sz w:val="24"/>
          <w:szCs w:val="24"/>
        </w:rPr>
      </w:pPr>
      <w:r w:rsidRPr="00AC21D2">
        <w:rPr>
          <w:rFonts w:ascii="Times New Roman" w:hAnsi="Times New Roman" w:cs="Times New Roman"/>
          <w:sz w:val="24"/>
          <w:szCs w:val="24"/>
        </w:rPr>
        <w:t>Посоченият общ размер на безвъзмездната финансова помощ (БФП) по процедурата може да бъде увеличаван при наличие на финансов ресурс по приоритета</w:t>
      </w:r>
      <w:r w:rsidR="002F5FCD" w:rsidRPr="00AC21D2">
        <w:rPr>
          <w:rFonts w:ascii="Times New Roman" w:hAnsi="Times New Roman" w:cs="Times New Roman"/>
          <w:sz w:val="24"/>
          <w:szCs w:val="24"/>
        </w:rPr>
        <w:t xml:space="preserve"> </w:t>
      </w:r>
      <w:r w:rsidR="002F5FCD" w:rsidRPr="00AC21D2">
        <w:rPr>
          <w:rFonts w:ascii="Times New Roman" w:eastAsia="Calibri" w:hAnsi="Times New Roman" w:cs="Times New Roman"/>
          <w:sz w:val="24"/>
          <w:szCs w:val="24"/>
        </w:rPr>
        <w:t xml:space="preserve">и/или по </w:t>
      </w:r>
      <w:r w:rsidR="00196213" w:rsidRPr="00AC21D2">
        <w:rPr>
          <w:rFonts w:ascii="Times New Roman" w:eastAsia="Calibri" w:hAnsi="Times New Roman" w:cs="Times New Roman"/>
          <w:sz w:val="24"/>
          <w:szCs w:val="24"/>
        </w:rPr>
        <w:t>ЕФРР</w:t>
      </w:r>
      <w:r w:rsidRPr="00AC21D2">
        <w:rPr>
          <w:rFonts w:ascii="Times New Roman" w:hAnsi="Times New Roman" w:cs="Times New Roman"/>
          <w:sz w:val="24"/>
          <w:szCs w:val="24"/>
        </w:rPr>
        <w:t>, без изменение на условията за кандидатстване.</w:t>
      </w:r>
    </w:p>
    <w:p w14:paraId="20FD1C5B" w14:textId="626EEB02" w:rsidR="00BA139D" w:rsidRPr="00AC21D2" w:rsidRDefault="00BA139D" w:rsidP="008D0A31">
      <w:pPr>
        <w:pStyle w:val="ListParagraph"/>
        <w:pBdr>
          <w:top w:val="single" w:sz="4" w:space="1" w:color="auto"/>
          <w:left w:val="single" w:sz="4" w:space="4" w:color="auto"/>
          <w:bottom w:val="single" w:sz="4" w:space="1" w:color="auto"/>
          <w:right w:val="single" w:sz="4" w:space="4" w:color="auto"/>
        </w:pBdr>
        <w:spacing w:before="40" w:after="0" w:line="252" w:lineRule="auto"/>
        <w:ind w:left="0"/>
        <w:contextualSpacing w:val="0"/>
        <w:jc w:val="both"/>
        <w:rPr>
          <w:rFonts w:ascii="Times New Roman" w:hAnsi="Times New Roman" w:cs="Times New Roman"/>
          <w:sz w:val="24"/>
          <w:szCs w:val="24"/>
        </w:rPr>
      </w:pPr>
      <w:r w:rsidRPr="00AC21D2">
        <w:rPr>
          <w:rFonts w:ascii="Times New Roman" w:hAnsi="Times New Roman" w:cs="Times New Roman"/>
          <w:bCs/>
          <w:sz w:val="24"/>
          <w:szCs w:val="24"/>
        </w:rPr>
        <w:t>При необходимост средства, предвидени за региона в преход, могат да бъдат пренасочени към по-слабо развити региони.</w:t>
      </w:r>
    </w:p>
    <w:p w14:paraId="2DADE17B" w14:textId="77777777" w:rsidR="00451BA8" w:rsidRPr="00AC21D2" w:rsidRDefault="00451BA8" w:rsidP="00B91648">
      <w:pPr>
        <w:pStyle w:val="ListParagraph"/>
        <w:spacing w:after="0" w:line="252" w:lineRule="auto"/>
        <w:ind w:left="0"/>
        <w:contextualSpacing w:val="0"/>
        <w:jc w:val="both"/>
        <w:rPr>
          <w:rFonts w:ascii="Times New Roman" w:hAnsi="Times New Roman" w:cs="Times New Roman"/>
          <w:b/>
          <w:sz w:val="24"/>
          <w:szCs w:val="24"/>
        </w:rPr>
      </w:pPr>
    </w:p>
    <w:p w14:paraId="7668ECC1" w14:textId="77777777" w:rsidR="00BA2E00" w:rsidRPr="00AC21D2" w:rsidRDefault="004A58E5" w:rsidP="008D0A31">
      <w:pPr>
        <w:pStyle w:val="ListParagraph"/>
        <w:pBdr>
          <w:top w:val="single" w:sz="4" w:space="1" w:color="auto"/>
          <w:left w:val="single" w:sz="4" w:space="4" w:color="auto"/>
          <w:bottom w:val="single" w:sz="4" w:space="0" w:color="auto"/>
          <w:right w:val="single" w:sz="4" w:space="4" w:color="auto"/>
        </w:pBdr>
        <w:spacing w:after="120" w:line="252" w:lineRule="auto"/>
        <w:ind w:left="0"/>
        <w:contextualSpacing w:val="0"/>
        <w:jc w:val="both"/>
        <w:rPr>
          <w:rFonts w:ascii="Times New Roman" w:hAnsi="Times New Roman" w:cs="Times New Roman"/>
          <w:b/>
          <w:sz w:val="24"/>
          <w:szCs w:val="24"/>
        </w:rPr>
      </w:pPr>
      <w:r w:rsidRPr="00AC21D2">
        <w:rPr>
          <w:rFonts w:ascii="Times New Roman" w:hAnsi="Times New Roman" w:cs="Times New Roman"/>
          <w:b/>
          <w:sz w:val="24"/>
          <w:szCs w:val="24"/>
        </w:rPr>
        <w:t>9</w:t>
      </w:r>
      <w:r w:rsidR="002325A3" w:rsidRPr="00AC21D2">
        <w:rPr>
          <w:rFonts w:ascii="Times New Roman" w:hAnsi="Times New Roman" w:cs="Times New Roman"/>
          <w:b/>
          <w:sz w:val="24"/>
          <w:szCs w:val="24"/>
        </w:rPr>
        <w:t xml:space="preserve">. </w:t>
      </w:r>
      <w:bookmarkStart w:id="15" w:name="_Hlk119314321"/>
      <w:r w:rsidR="00BA2E00" w:rsidRPr="00AC21D2">
        <w:rPr>
          <w:rFonts w:ascii="Times New Roman" w:hAnsi="Times New Roman" w:cs="Times New Roman"/>
          <w:b/>
          <w:sz w:val="24"/>
          <w:szCs w:val="24"/>
        </w:rPr>
        <w:t>Минимален</w:t>
      </w:r>
      <w:r w:rsidR="00EA11C9" w:rsidRPr="00AC21D2">
        <w:rPr>
          <w:rFonts w:ascii="Times New Roman" w:hAnsi="Times New Roman" w:cs="Times New Roman"/>
          <w:b/>
          <w:sz w:val="24"/>
          <w:szCs w:val="24"/>
        </w:rPr>
        <w:t xml:space="preserve"> (ако е приложимо) </w:t>
      </w:r>
      <w:r w:rsidR="00BA2E00" w:rsidRPr="00AC21D2">
        <w:rPr>
          <w:rFonts w:ascii="Times New Roman" w:hAnsi="Times New Roman" w:cs="Times New Roman"/>
          <w:b/>
          <w:sz w:val="24"/>
          <w:szCs w:val="24"/>
        </w:rPr>
        <w:t>и максимален размер на безвъзмездната финансова помощ за конкретен проект</w:t>
      </w:r>
      <w:bookmarkEnd w:id="15"/>
      <w:r w:rsidR="00BA2E00" w:rsidRPr="00AC21D2">
        <w:rPr>
          <w:rFonts w:ascii="Times New Roman" w:hAnsi="Times New Roman" w:cs="Times New Roman"/>
          <w:b/>
          <w:sz w:val="24"/>
          <w:szCs w:val="24"/>
        </w:rPr>
        <w:t>:</w:t>
      </w:r>
    </w:p>
    <w:p w14:paraId="2C3B5D83" w14:textId="77777777" w:rsidR="00807123" w:rsidRPr="00AC21D2" w:rsidRDefault="00807123" w:rsidP="00807123">
      <w:pPr>
        <w:pBdr>
          <w:top w:val="single" w:sz="4" w:space="1" w:color="auto"/>
          <w:left w:val="single" w:sz="4" w:space="4" w:color="auto"/>
          <w:bottom w:val="single" w:sz="4" w:space="0" w:color="auto"/>
          <w:right w:val="single" w:sz="4" w:space="4" w:color="auto"/>
        </w:pBdr>
        <w:spacing w:before="40" w:after="0" w:line="252" w:lineRule="auto"/>
        <w:jc w:val="both"/>
        <w:rPr>
          <w:rFonts w:ascii="Times New Roman" w:hAnsi="Times New Roman"/>
          <w:sz w:val="24"/>
          <w:szCs w:val="24"/>
        </w:rPr>
      </w:pPr>
      <w:bookmarkStart w:id="16" w:name="_Hlk115274267"/>
      <w:bookmarkStart w:id="17" w:name="_Hlk112170155"/>
      <w:bookmarkStart w:id="18" w:name="_Hlk127357181"/>
      <w:r w:rsidRPr="00AC21D2">
        <w:rPr>
          <w:rFonts w:ascii="Times New Roman" w:hAnsi="Times New Roman"/>
          <w:sz w:val="24"/>
          <w:szCs w:val="24"/>
        </w:rPr>
        <w:t>По процедурата не се предвижда определянето на минимален размер на БФП за отделно проектно предложение.</w:t>
      </w:r>
    </w:p>
    <w:p w14:paraId="244509D3" w14:textId="04E10924" w:rsidR="00807123" w:rsidRPr="00AC21D2" w:rsidRDefault="00807123" w:rsidP="00807123">
      <w:pPr>
        <w:pBdr>
          <w:top w:val="single" w:sz="4" w:space="1" w:color="auto"/>
          <w:left w:val="single" w:sz="4" w:space="4" w:color="auto"/>
          <w:bottom w:val="single" w:sz="4" w:space="0" w:color="auto"/>
          <w:right w:val="single" w:sz="4" w:space="4" w:color="auto"/>
        </w:pBdr>
        <w:spacing w:before="40" w:after="0" w:line="252" w:lineRule="auto"/>
        <w:jc w:val="both"/>
        <w:rPr>
          <w:rFonts w:ascii="Times New Roman" w:hAnsi="Times New Roman"/>
          <w:sz w:val="24"/>
          <w:szCs w:val="24"/>
        </w:rPr>
      </w:pPr>
      <w:r w:rsidRPr="00AC21D2">
        <w:rPr>
          <w:rFonts w:ascii="Times New Roman" w:hAnsi="Times New Roman"/>
          <w:sz w:val="24"/>
          <w:szCs w:val="24"/>
        </w:rPr>
        <w:t xml:space="preserve">Максималният размер на допустимите разходи, който може да бъде предоставен за един проект по ПОС 2021-2027 г., подкрепен чрез допълващото финансиране за изпълнение на подхода ВОМР за одобрена стратегия за ВОМР с предвидено допълващо финансиране от приоритет „Отпадъци“, е до </w:t>
      </w:r>
      <w:r w:rsidR="00583096" w:rsidRPr="00AC21D2">
        <w:rPr>
          <w:rFonts w:ascii="Times New Roman" w:hAnsi="Times New Roman"/>
          <w:sz w:val="24"/>
          <w:szCs w:val="24"/>
        </w:rPr>
        <w:t>51 129,19 евро (</w:t>
      </w:r>
      <w:r w:rsidRPr="00AC21D2">
        <w:rPr>
          <w:rFonts w:ascii="Times New Roman" w:hAnsi="Times New Roman"/>
          <w:sz w:val="24"/>
          <w:szCs w:val="24"/>
        </w:rPr>
        <w:t>100 000 лева</w:t>
      </w:r>
      <w:r w:rsidR="00583096" w:rsidRPr="00AC21D2">
        <w:rPr>
          <w:rFonts w:ascii="Times New Roman" w:hAnsi="Times New Roman"/>
          <w:sz w:val="24"/>
          <w:szCs w:val="24"/>
        </w:rPr>
        <w:t>)</w:t>
      </w:r>
      <w:r w:rsidRPr="00AC21D2">
        <w:rPr>
          <w:rFonts w:ascii="Times New Roman" w:hAnsi="Times New Roman"/>
          <w:sz w:val="24"/>
          <w:szCs w:val="24"/>
        </w:rPr>
        <w:t xml:space="preserve">. </w:t>
      </w:r>
    </w:p>
    <w:p w14:paraId="4859E4D3" w14:textId="65F2877F" w:rsidR="001A0ADD" w:rsidRPr="00AC21D2" w:rsidRDefault="00807123" w:rsidP="00807123">
      <w:pPr>
        <w:pBdr>
          <w:top w:val="single" w:sz="4" w:space="1" w:color="auto"/>
          <w:left w:val="single" w:sz="4" w:space="4" w:color="auto"/>
          <w:bottom w:val="single" w:sz="4" w:space="0" w:color="auto"/>
          <w:right w:val="single" w:sz="4" w:space="4" w:color="auto"/>
        </w:pBdr>
        <w:spacing w:before="40" w:after="0" w:line="252" w:lineRule="auto"/>
        <w:jc w:val="both"/>
        <w:rPr>
          <w:rFonts w:ascii="Times New Roman" w:hAnsi="Times New Roman"/>
          <w:sz w:val="24"/>
          <w:szCs w:val="24"/>
        </w:rPr>
      </w:pPr>
      <w:r w:rsidRPr="00AC21D2">
        <w:rPr>
          <w:rFonts w:ascii="Times New Roman" w:hAnsi="Times New Roman"/>
          <w:sz w:val="24"/>
          <w:szCs w:val="24"/>
        </w:rPr>
        <w:t>В рамките на всяка одобрена Стратегия за ВОМР ще се финансира до 1 проект по приоритет „Отпадъци“.</w:t>
      </w:r>
    </w:p>
    <w:p w14:paraId="6673F3FE" w14:textId="71F5FAEE" w:rsidR="00A06222" w:rsidRDefault="00A06222" w:rsidP="00807123">
      <w:pPr>
        <w:pBdr>
          <w:top w:val="single" w:sz="4" w:space="1" w:color="auto"/>
          <w:left w:val="single" w:sz="4" w:space="4" w:color="auto"/>
          <w:bottom w:val="single" w:sz="4" w:space="0" w:color="auto"/>
          <w:right w:val="single" w:sz="4" w:space="4" w:color="auto"/>
        </w:pBdr>
        <w:spacing w:before="40" w:after="0" w:line="252" w:lineRule="auto"/>
        <w:jc w:val="both"/>
        <w:rPr>
          <w:rFonts w:ascii="Times New Roman" w:hAnsi="Times New Roman"/>
          <w:iCs/>
          <w:sz w:val="24"/>
          <w:szCs w:val="24"/>
        </w:rPr>
      </w:pPr>
      <w:r w:rsidRPr="00AC21D2">
        <w:rPr>
          <w:rFonts w:ascii="Times New Roman" w:hAnsi="Times New Roman"/>
          <w:sz w:val="24"/>
          <w:szCs w:val="24"/>
        </w:rPr>
        <w:t xml:space="preserve">Максималният размер на </w:t>
      </w:r>
      <w:r w:rsidRPr="00AC21D2">
        <w:rPr>
          <w:rFonts w:ascii="Times New Roman" w:hAnsi="Times New Roman" w:cs="Times New Roman"/>
          <w:sz w:val="24"/>
          <w:szCs w:val="24"/>
        </w:rPr>
        <w:t xml:space="preserve">допустимите разходи, за които може да бъде предоставена </w:t>
      </w:r>
      <w:r w:rsidRPr="00AC21D2">
        <w:rPr>
          <w:rFonts w:ascii="Times New Roman" w:hAnsi="Times New Roman"/>
          <w:sz w:val="24"/>
          <w:szCs w:val="24"/>
        </w:rPr>
        <w:t>БФП</w:t>
      </w:r>
      <w:r w:rsidRPr="00AC21D2">
        <w:rPr>
          <w:rFonts w:ascii="Times New Roman" w:hAnsi="Times New Roman" w:cs="Times New Roman"/>
          <w:sz w:val="24"/>
          <w:szCs w:val="24"/>
        </w:rPr>
        <w:t xml:space="preserve"> за всяко проектно предложение,</w:t>
      </w:r>
      <w:r w:rsidRPr="00AC21D2">
        <w:rPr>
          <w:rFonts w:ascii="Times New Roman" w:hAnsi="Times New Roman"/>
          <w:sz w:val="24"/>
          <w:szCs w:val="24"/>
        </w:rPr>
        <w:t xml:space="preserve"> включва всички допустими разходи за изпълнение на проекта, вкл. непреките разходи за организация и управление, за видимост, прозрачност и комуникация</w:t>
      </w:r>
      <w:r w:rsidRPr="00AC21D2">
        <w:t xml:space="preserve"> </w:t>
      </w:r>
      <w:r w:rsidRPr="00AC21D2">
        <w:rPr>
          <w:rFonts w:ascii="Times New Roman" w:hAnsi="Times New Roman"/>
          <w:sz w:val="24"/>
          <w:szCs w:val="24"/>
        </w:rPr>
        <w:t xml:space="preserve">и за подготовка на документации за възлагане на обществени поръчки/процедури за избор на изпълнител по реда на глава четвърта от ЗУСЕФСУ, съгласно изискванията на раздел 14 от </w:t>
      </w:r>
      <w:r w:rsidRPr="00AC21D2">
        <w:rPr>
          <w:rFonts w:ascii="Times New Roman" w:hAnsi="Times New Roman"/>
          <w:iCs/>
          <w:sz w:val="24"/>
          <w:szCs w:val="24"/>
        </w:rPr>
        <w:t>Условията за кандидатстване.</w:t>
      </w:r>
    </w:p>
    <w:p w14:paraId="486EBA0D" w14:textId="03C5EF05" w:rsidR="009D0214" w:rsidRPr="00AC21D2" w:rsidRDefault="009D0214" w:rsidP="00807123">
      <w:pPr>
        <w:pBdr>
          <w:top w:val="single" w:sz="4" w:space="1" w:color="auto"/>
          <w:left w:val="single" w:sz="4" w:space="4" w:color="auto"/>
          <w:bottom w:val="single" w:sz="4" w:space="0" w:color="auto"/>
          <w:right w:val="single" w:sz="4" w:space="4" w:color="auto"/>
        </w:pBdr>
        <w:spacing w:before="40" w:after="0" w:line="252" w:lineRule="auto"/>
        <w:jc w:val="both"/>
        <w:rPr>
          <w:rFonts w:ascii="Times New Roman" w:hAnsi="Times New Roman"/>
          <w:iCs/>
          <w:sz w:val="24"/>
          <w:szCs w:val="24"/>
        </w:rPr>
      </w:pPr>
      <w:r w:rsidRPr="009D0214">
        <w:rPr>
          <w:rFonts w:ascii="Times New Roman" w:hAnsi="Times New Roman"/>
          <w:iCs/>
          <w:sz w:val="24"/>
          <w:szCs w:val="24"/>
        </w:rPr>
        <w:t>Максималният размер на безвъзмездната финансова по</w:t>
      </w:r>
      <w:r>
        <w:rPr>
          <w:rFonts w:ascii="Times New Roman" w:hAnsi="Times New Roman"/>
          <w:iCs/>
          <w:sz w:val="24"/>
          <w:szCs w:val="24"/>
        </w:rPr>
        <w:t>м</w:t>
      </w:r>
      <w:r w:rsidRPr="009D0214">
        <w:rPr>
          <w:rFonts w:ascii="Times New Roman" w:hAnsi="Times New Roman"/>
          <w:iCs/>
          <w:sz w:val="24"/>
          <w:szCs w:val="24"/>
        </w:rPr>
        <w:t xml:space="preserve">ощ, която се предоставя под форма-та на минимална помощ, определен по реда на Регламент (ЕС) 2023/2831 на Комисията от 13 декември 2023 година относно прилагането на членове 107 и 108 от Договора за функционирането на Европейския съюз към помощта </w:t>
      </w:r>
      <w:proofErr w:type="spellStart"/>
      <w:r w:rsidRPr="009D0214">
        <w:rPr>
          <w:rFonts w:ascii="Times New Roman" w:hAnsi="Times New Roman"/>
          <w:iCs/>
          <w:sz w:val="24"/>
          <w:szCs w:val="24"/>
        </w:rPr>
        <w:t>de</w:t>
      </w:r>
      <w:proofErr w:type="spellEnd"/>
      <w:r w:rsidRPr="009D0214">
        <w:rPr>
          <w:rFonts w:ascii="Times New Roman" w:hAnsi="Times New Roman"/>
          <w:iCs/>
          <w:sz w:val="24"/>
          <w:szCs w:val="24"/>
        </w:rPr>
        <w:t xml:space="preserve"> </w:t>
      </w:r>
      <w:proofErr w:type="spellStart"/>
      <w:r w:rsidRPr="009D0214">
        <w:rPr>
          <w:rFonts w:ascii="Times New Roman" w:hAnsi="Times New Roman"/>
          <w:iCs/>
          <w:sz w:val="24"/>
          <w:szCs w:val="24"/>
        </w:rPr>
        <w:t>minimis</w:t>
      </w:r>
      <w:proofErr w:type="spellEnd"/>
      <w:r w:rsidRPr="009D0214">
        <w:rPr>
          <w:rFonts w:ascii="Times New Roman" w:hAnsi="Times New Roman"/>
          <w:iCs/>
          <w:sz w:val="24"/>
          <w:szCs w:val="24"/>
        </w:rPr>
        <w:t xml:space="preserve"> (C/2023/9700, OB, L, 2023/2831, 15.12.2023 г.), не следва да надхвърля тавана на подпомагане</w:t>
      </w:r>
      <w:r>
        <w:rPr>
          <w:rFonts w:ascii="Times New Roman" w:hAnsi="Times New Roman"/>
          <w:iCs/>
          <w:sz w:val="24"/>
          <w:szCs w:val="24"/>
        </w:rPr>
        <w:t>, определен по реда на</w:t>
      </w:r>
      <w:r w:rsidRPr="009D0214">
        <w:rPr>
          <w:rFonts w:ascii="Times New Roman" w:hAnsi="Times New Roman"/>
          <w:iCs/>
          <w:sz w:val="24"/>
          <w:szCs w:val="24"/>
        </w:rPr>
        <w:t xml:space="preserve"> цитирания регламент.</w:t>
      </w:r>
    </w:p>
    <w:p w14:paraId="7B330D41" w14:textId="464A868E" w:rsidR="00683264" w:rsidRPr="00AC21D2" w:rsidRDefault="00BA139D" w:rsidP="00E4706B">
      <w:pPr>
        <w:pBdr>
          <w:top w:val="single" w:sz="4" w:space="1" w:color="auto"/>
          <w:left w:val="single" w:sz="4" w:space="4" w:color="auto"/>
          <w:bottom w:val="single" w:sz="4" w:space="0" w:color="auto"/>
          <w:right w:val="single" w:sz="4" w:space="4" w:color="auto"/>
        </w:pBdr>
        <w:spacing w:before="40" w:after="0" w:line="252" w:lineRule="auto"/>
        <w:jc w:val="both"/>
        <w:rPr>
          <w:rFonts w:ascii="Times New Roman" w:hAnsi="Times New Roman"/>
          <w:sz w:val="24"/>
          <w:szCs w:val="24"/>
        </w:rPr>
      </w:pPr>
      <w:bookmarkStart w:id="19" w:name="_Hlk220419246"/>
      <w:r w:rsidRPr="00AC21D2">
        <w:rPr>
          <w:rFonts w:ascii="Times New Roman" w:hAnsi="Times New Roman"/>
          <w:sz w:val="24"/>
          <w:szCs w:val="24"/>
        </w:rPr>
        <w:t>Управляващият орган на ПОС 2021-2027 г. си запазва правото да не предостави изцяло посочената сума, в случай че проектното предложение не отговаря на изискванията на Условията за кандидатстване, както и в случай че предвидените за изпълнение дейности по проекта изискват по-малък финансов ресурс</w:t>
      </w:r>
      <w:bookmarkEnd w:id="19"/>
      <w:r w:rsidRPr="00AC21D2">
        <w:rPr>
          <w:rFonts w:ascii="Times New Roman" w:hAnsi="Times New Roman"/>
          <w:sz w:val="24"/>
          <w:szCs w:val="24"/>
        </w:rPr>
        <w:t>.</w:t>
      </w:r>
    </w:p>
    <w:bookmarkEnd w:id="16"/>
    <w:bookmarkEnd w:id="17"/>
    <w:bookmarkEnd w:id="18"/>
    <w:p w14:paraId="36FA1D6B" w14:textId="03AD3DA9" w:rsidR="00E91907" w:rsidRPr="00AC21D2" w:rsidRDefault="00CB14EE" w:rsidP="008D0A31">
      <w:pPr>
        <w:pStyle w:val="ListParagraph"/>
        <w:spacing w:after="0" w:line="252" w:lineRule="auto"/>
        <w:ind w:left="0"/>
        <w:contextualSpacing w:val="0"/>
        <w:jc w:val="both"/>
        <w:rPr>
          <w:rFonts w:ascii="Times New Roman" w:hAnsi="Times New Roman" w:cs="Times New Roman"/>
          <w:b/>
          <w:sz w:val="24"/>
          <w:szCs w:val="24"/>
        </w:rPr>
      </w:pPr>
      <w:r w:rsidRPr="00AC21D2">
        <w:rPr>
          <w:rFonts w:ascii="Times New Roman" w:hAnsi="Times New Roman" w:cs="Times New Roman"/>
          <w:b/>
          <w:sz w:val="24"/>
          <w:szCs w:val="24"/>
        </w:rPr>
        <w:t xml:space="preserve">  </w:t>
      </w:r>
    </w:p>
    <w:p w14:paraId="5B515E22" w14:textId="77777777" w:rsidR="002325A3" w:rsidRPr="00AC21D2" w:rsidRDefault="00CB14EE" w:rsidP="008D0A31">
      <w:pPr>
        <w:pStyle w:val="ListParagraph"/>
        <w:pBdr>
          <w:top w:val="single" w:sz="4" w:space="1" w:color="auto"/>
          <w:left w:val="single" w:sz="4" w:space="4" w:color="auto"/>
          <w:bottom w:val="single" w:sz="4" w:space="1" w:color="auto"/>
          <w:right w:val="single" w:sz="4" w:space="4" w:color="auto"/>
        </w:pBdr>
        <w:spacing w:after="120" w:line="252" w:lineRule="auto"/>
        <w:ind w:left="0"/>
        <w:contextualSpacing w:val="0"/>
        <w:jc w:val="both"/>
        <w:rPr>
          <w:rFonts w:ascii="Times New Roman" w:hAnsi="Times New Roman" w:cs="Times New Roman"/>
          <w:b/>
          <w:sz w:val="24"/>
          <w:szCs w:val="24"/>
        </w:rPr>
      </w:pPr>
      <w:r w:rsidRPr="00AC21D2">
        <w:rPr>
          <w:rFonts w:ascii="Times New Roman" w:hAnsi="Times New Roman" w:cs="Times New Roman"/>
          <w:b/>
          <w:sz w:val="24"/>
          <w:szCs w:val="24"/>
        </w:rPr>
        <w:t>1</w:t>
      </w:r>
      <w:r w:rsidR="004A58E5" w:rsidRPr="00AC21D2">
        <w:rPr>
          <w:rFonts w:ascii="Times New Roman" w:hAnsi="Times New Roman" w:cs="Times New Roman"/>
          <w:b/>
          <w:sz w:val="24"/>
          <w:szCs w:val="24"/>
        </w:rPr>
        <w:t>0</w:t>
      </w:r>
      <w:r w:rsidRPr="00AC21D2">
        <w:rPr>
          <w:rFonts w:ascii="Times New Roman" w:hAnsi="Times New Roman" w:cs="Times New Roman"/>
          <w:b/>
          <w:sz w:val="24"/>
          <w:szCs w:val="24"/>
        </w:rPr>
        <w:t>.</w:t>
      </w:r>
      <w:r w:rsidR="004A58E5" w:rsidRPr="00AC21D2">
        <w:rPr>
          <w:rFonts w:ascii="Times New Roman" w:hAnsi="Times New Roman" w:cs="Times New Roman"/>
          <w:b/>
          <w:sz w:val="24"/>
          <w:szCs w:val="24"/>
        </w:rPr>
        <w:t xml:space="preserve"> </w:t>
      </w:r>
      <w:r w:rsidR="002325A3" w:rsidRPr="00AC21D2">
        <w:rPr>
          <w:rFonts w:ascii="Times New Roman" w:hAnsi="Times New Roman" w:cs="Times New Roman"/>
          <w:b/>
          <w:sz w:val="24"/>
          <w:szCs w:val="24"/>
        </w:rPr>
        <w:t>Процент на съфинансиране</w:t>
      </w:r>
      <w:r w:rsidR="00454AFA" w:rsidRPr="00AC21D2">
        <w:rPr>
          <w:rStyle w:val="FootnoteReference"/>
          <w:rFonts w:ascii="Times New Roman" w:hAnsi="Times New Roman" w:cs="Times New Roman"/>
          <w:b/>
          <w:sz w:val="24"/>
          <w:szCs w:val="24"/>
        </w:rPr>
        <w:footnoteReference w:id="7"/>
      </w:r>
      <w:r w:rsidR="002325A3" w:rsidRPr="00AC21D2">
        <w:rPr>
          <w:rFonts w:ascii="Times New Roman" w:hAnsi="Times New Roman" w:cs="Times New Roman"/>
          <w:b/>
          <w:sz w:val="24"/>
          <w:szCs w:val="24"/>
        </w:rPr>
        <w:t>:</w:t>
      </w:r>
    </w:p>
    <w:p w14:paraId="2E1EBAC3" w14:textId="49844AE7" w:rsidR="00040C55" w:rsidRPr="00AC21D2" w:rsidRDefault="001113CA" w:rsidP="00040C55">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bookmarkStart w:id="20" w:name="_Hlk112169032"/>
      <w:r w:rsidRPr="00AC21D2">
        <w:rPr>
          <w:rFonts w:ascii="Times New Roman" w:hAnsi="Times New Roman" w:cs="Times New Roman"/>
          <w:sz w:val="24"/>
          <w:szCs w:val="24"/>
        </w:rPr>
        <w:t>Процентът на съфинансиране (европейско и национално) на БФП по процедурата е</w:t>
      </w:r>
      <w:r w:rsidR="004E0936" w:rsidRPr="00AC21D2">
        <w:rPr>
          <w:rFonts w:ascii="Times New Roman" w:hAnsi="Times New Roman" w:cs="Times New Roman"/>
          <w:sz w:val="24"/>
          <w:szCs w:val="24"/>
        </w:rPr>
        <w:t>, както следва</w:t>
      </w:r>
      <w:r w:rsidRPr="00AC21D2">
        <w:rPr>
          <w:rFonts w:ascii="Times New Roman" w:hAnsi="Times New Roman" w:cs="Times New Roman"/>
          <w:sz w:val="24"/>
          <w:szCs w:val="24"/>
        </w:rPr>
        <w:t>:</w:t>
      </w:r>
    </w:p>
    <w:p w14:paraId="41F2DEC2" w14:textId="282DD9F9" w:rsidR="00040C55" w:rsidRPr="00AC21D2" w:rsidRDefault="00040C55" w:rsidP="00040C55">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olor w:val="FF0000"/>
          <w:sz w:val="24"/>
          <w:szCs w:val="24"/>
        </w:rPr>
      </w:pPr>
      <w:r w:rsidRPr="00AC21D2">
        <w:rPr>
          <w:rFonts w:ascii="Times New Roman" w:hAnsi="Times New Roman"/>
          <w:i/>
          <w:iCs/>
          <w:sz w:val="24"/>
          <w:szCs w:val="24"/>
        </w:rPr>
        <w:t>Финансиране за региона в преход</w:t>
      </w:r>
      <w:r w:rsidRPr="00AC21D2">
        <w:rPr>
          <w:rFonts w:ascii="Times New Roman" w:hAnsi="Times New Roman"/>
          <w:sz w:val="24"/>
          <w:szCs w:val="24"/>
        </w:rPr>
        <w:t>:</w:t>
      </w:r>
      <w:r w:rsidR="00E8125F" w:rsidRPr="00AC21D2">
        <w:t xml:space="preserve"> </w:t>
      </w:r>
    </w:p>
    <w:p w14:paraId="640FBA46" w14:textId="6294B74A" w:rsidR="00040C55" w:rsidRPr="00AC21D2" w:rsidRDefault="00040C55" w:rsidP="00040C55">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sz w:val="24"/>
          <w:szCs w:val="24"/>
        </w:rPr>
      </w:pPr>
      <w:r w:rsidRPr="00AC21D2">
        <w:rPr>
          <w:rFonts w:ascii="Times New Roman" w:hAnsi="Times New Roman"/>
          <w:sz w:val="24"/>
          <w:szCs w:val="24"/>
        </w:rPr>
        <w:t>- средства от Европейския фонд за регионално развитие (ЕФРР) в размер на 70</w:t>
      </w:r>
      <w:r w:rsidR="00E8125F" w:rsidRPr="00AC21D2">
        <w:rPr>
          <w:rFonts w:ascii="Times New Roman" w:hAnsi="Times New Roman"/>
          <w:sz w:val="24"/>
          <w:szCs w:val="24"/>
        </w:rPr>
        <w:t xml:space="preserve"> </w:t>
      </w:r>
      <w:r w:rsidRPr="00AC21D2">
        <w:rPr>
          <w:rFonts w:ascii="Times New Roman" w:hAnsi="Times New Roman"/>
          <w:sz w:val="24"/>
          <w:szCs w:val="24"/>
        </w:rPr>
        <w:t xml:space="preserve">% – </w:t>
      </w:r>
      <w:bookmarkStart w:id="21" w:name="_Hlk133765024"/>
      <w:r w:rsidRPr="00AC21D2">
        <w:rPr>
          <w:rFonts w:ascii="Times New Roman" w:hAnsi="Times New Roman"/>
          <w:sz w:val="24"/>
          <w:szCs w:val="24"/>
        </w:rPr>
        <w:t xml:space="preserve">до </w:t>
      </w:r>
      <w:r w:rsidR="00BC24B2" w:rsidRPr="00AC21D2">
        <w:rPr>
          <w:rFonts w:ascii="Times New Roman" w:hAnsi="Times New Roman"/>
          <w:sz w:val="24"/>
          <w:szCs w:val="24"/>
        </w:rPr>
        <w:t>389 999,39</w:t>
      </w:r>
      <w:r w:rsidR="00816FF8" w:rsidRPr="00AC21D2">
        <w:rPr>
          <w:rFonts w:ascii="Times New Roman" w:hAnsi="Times New Roman"/>
          <w:sz w:val="24"/>
          <w:szCs w:val="24"/>
        </w:rPr>
        <w:t xml:space="preserve"> евро</w:t>
      </w:r>
      <w:r w:rsidR="009C345E" w:rsidRPr="00AC21D2">
        <w:rPr>
          <w:rStyle w:val="FootnoteReference"/>
          <w:rFonts w:ascii="Times New Roman" w:hAnsi="Times New Roman"/>
          <w:sz w:val="24"/>
          <w:szCs w:val="24"/>
        </w:rPr>
        <w:footnoteReference w:id="8"/>
      </w:r>
      <w:r w:rsidR="00816FF8" w:rsidRPr="00AC21D2">
        <w:rPr>
          <w:rFonts w:ascii="Times New Roman" w:hAnsi="Times New Roman"/>
          <w:sz w:val="24"/>
          <w:szCs w:val="24"/>
        </w:rPr>
        <w:t xml:space="preserve"> (</w:t>
      </w:r>
      <w:r w:rsidR="00BC24B2" w:rsidRPr="00AC21D2">
        <w:rPr>
          <w:rFonts w:ascii="Times New Roman" w:hAnsi="Times New Roman"/>
          <w:sz w:val="24"/>
          <w:szCs w:val="24"/>
        </w:rPr>
        <w:t xml:space="preserve">триста осемдесет и девет хиляди деветстотин деветдесет и девет евро и тридесет и девет </w:t>
      </w:r>
      <w:r w:rsidR="00816FF8" w:rsidRPr="00AC21D2">
        <w:rPr>
          <w:rFonts w:ascii="Times New Roman" w:hAnsi="Times New Roman"/>
          <w:sz w:val="24"/>
          <w:szCs w:val="24"/>
        </w:rPr>
        <w:t xml:space="preserve">евроцента) </w:t>
      </w:r>
      <w:bookmarkStart w:id="22" w:name="_Hlk162858823"/>
      <w:bookmarkEnd w:id="21"/>
      <w:r w:rsidR="004E0936" w:rsidRPr="00AC21D2">
        <w:rPr>
          <w:rFonts w:ascii="Times New Roman" w:hAnsi="Times New Roman"/>
          <w:sz w:val="24"/>
          <w:szCs w:val="24"/>
        </w:rPr>
        <w:t xml:space="preserve">от предоставяната БФП </w:t>
      </w:r>
      <w:bookmarkEnd w:id="22"/>
      <w:r w:rsidRPr="00AC21D2">
        <w:rPr>
          <w:rFonts w:ascii="Times New Roman" w:hAnsi="Times New Roman"/>
          <w:sz w:val="24"/>
          <w:szCs w:val="24"/>
        </w:rPr>
        <w:t>и</w:t>
      </w:r>
    </w:p>
    <w:p w14:paraId="676339FC" w14:textId="35D159ED" w:rsidR="00040C55" w:rsidRPr="00AC21D2" w:rsidRDefault="00040C55" w:rsidP="00040C55">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sz w:val="24"/>
          <w:szCs w:val="24"/>
        </w:rPr>
      </w:pPr>
      <w:r w:rsidRPr="00AC21D2">
        <w:rPr>
          <w:rFonts w:ascii="Times New Roman" w:hAnsi="Times New Roman"/>
          <w:sz w:val="24"/>
          <w:szCs w:val="24"/>
        </w:rPr>
        <w:lastRenderedPageBreak/>
        <w:t>- национално съфинансиране в размер на 30</w:t>
      </w:r>
      <w:r w:rsidR="00E8125F" w:rsidRPr="00AC21D2">
        <w:rPr>
          <w:rFonts w:ascii="Times New Roman" w:hAnsi="Times New Roman"/>
          <w:sz w:val="24"/>
          <w:szCs w:val="24"/>
        </w:rPr>
        <w:t xml:space="preserve"> </w:t>
      </w:r>
      <w:r w:rsidRPr="00AC21D2">
        <w:rPr>
          <w:rFonts w:ascii="Times New Roman" w:hAnsi="Times New Roman"/>
          <w:sz w:val="24"/>
          <w:szCs w:val="24"/>
        </w:rPr>
        <w:t xml:space="preserve">% – до </w:t>
      </w:r>
      <w:r w:rsidR="00BC24B2" w:rsidRPr="00AC21D2">
        <w:rPr>
          <w:rFonts w:ascii="Times New Roman" w:hAnsi="Times New Roman"/>
          <w:sz w:val="24"/>
          <w:szCs w:val="24"/>
        </w:rPr>
        <w:t>167 142,59</w:t>
      </w:r>
      <w:r w:rsidR="00816FF8" w:rsidRPr="00AC21D2">
        <w:rPr>
          <w:rFonts w:ascii="Times New Roman" w:hAnsi="Times New Roman"/>
          <w:sz w:val="24"/>
          <w:szCs w:val="24"/>
        </w:rPr>
        <w:t xml:space="preserve"> евро</w:t>
      </w:r>
      <w:r w:rsidR="009C345E" w:rsidRPr="00AC21D2">
        <w:rPr>
          <w:rStyle w:val="FootnoteReference"/>
          <w:rFonts w:ascii="Times New Roman" w:hAnsi="Times New Roman"/>
          <w:sz w:val="24"/>
          <w:szCs w:val="24"/>
        </w:rPr>
        <w:footnoteReference w:id="9"/>
      </w:r>
      <w:r w:rsidR="00816FF8" w:rsidRPr="00AC21D2">
        <w:rPr>
          <w:rFonts w:ascii="Times New Roman" w:hAnsi="Times New Roman"/>
          <w:sz w:val="24"/>
          <w:szCs w:val="24"/>
        </w:rPr>
        <w:t xml:space="preserve"> (</w:t>
      </w:r>
      <w:r w:rsidR="00BC24B2" w:rsidRPr="00AC21D2">
        <w:rPr>
          <w:rFonts w:ascii="Times New Roman" w:hAnsi="Times New Roman"/>
          <w:sz w:val="24"/>
          <w:szCs w:val="24"/>
        </w:rPr>
        <w:t xml:space="preserve">сто шестдесет и седем хиляди сто четиридесет и две евро и петдесет и девет </w:t>
      </w:r>
      <w:r w:rsidR="00816FF8" w:rsidRPr="00AC21D2">
        <w:rPr>
          <w:rFonts w:ascii="Times New Roman" w:hAnsi="Times New Roman"/>
          <w:sz w:val="24"/>
          <w:szCs w:val="24"/>
        </w:rPr>
        <w:t xml:space="preserve">евроцента) </w:t>
      </w:r>
      <w:r w:rsidR="004E0936" w:rsidRPr="00AC21D2">
        <w:rPr>
          <w:rFonts w:ascii="Times New Roman" w:hAnsi="Times New Roman"/>
          <w:sz w:val="24"/>
          <w:szCs w:val="24"/>
        </w:rPr>
        <w:t>от предоставяната БФП</w:t>
      </w:r>
      <w:r w:rsidRPr="00AC21D2">
        <w:rPr>
          <w:rFonts w:ascii="Times New Roman" w:hAnsi="Times New Roman"/>
          <w:sz w:val="24"/>
          <w:szCs w:val="24"/>
        </w:rPr>
        <w:t>.</w:t>
      </w:r>
    </w:p>
    <w:p w14:paraId="70BA8CA8" w14:textId="6C5B3B9C" w:rsidR="002A3C3E" w:rsidRPr="00AC21D2" w:rsidRDefault="00040C55" w:rsidP="002A3C3E">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olor w:val="FF0000"/>
          <w:sz w:val="24"/>
          <w:szCs w:val="24"/>
        </w:rPr>
      </w:pPr>
      <w:r w:rsidRPr="00AC21D2">
        <w:rPr>
          <w:rFonts w:ascii="Times New Roman" w:hAnsi="Times New Roman"/>
          <w:i/>
          <w:iCs/>
          <w:sz w:val="24"/>
          <w:szCs w:val="24"/>
        </w:rPr>
        <w:t>Финансиране за по-слабо развитите региони</w:t>
      </w:r>
      <w:r w:rsidRPr="00AC21D2">
        <w:rPr>
          <w:rFonts w:ascii="Times New Roman" w:hAnsi="Times New Roman"/>
          <w:sz w:val="24"/>
          <w:szCs w:val="24"/>
        </w:rPr>
        <w:t>:</w:t>
      </w:r>
      <w:r w:rsidR="00E8125F" w:rsidRPr="00AC21D2">
        <w:t xml:space="preserve"> </w:t>
      </w:r>
    </w:p>
    <w:p w14:paraId="58D83DAA" w14:textId="45A4388D" w:rsidR="002A3C3E" w:rsidRPr="00AC21D2" w:rsidRDefault="00040C55" w:rsidP="002A3C3E">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sz w:val="24"/>
          <w:szCs w:val="24"/>
        </w:rPr>
      </w:pPr>
      <w:r w:rsidRPr="00AC21D2">
        <w:rPr>
          <w:rFonts w:ascii="Times New Roman" w:hAnsi="Times New Roman"/>
          <w:sz w:val="24"/>
          <w:szCs w:val="24"/>
        </w:rPr>
        <w:t>- средства от Европейския фонд за регионално развитие (ЕФРР) в размер на 85</w:t>
      </w:r>
      <w:r w:rsidR="00E8125F" w:rsidRPr="00AC21D2">
        <w:rPr>
          <w:rFonts w:ascii="Times New Roman" w:hAnsi="Times New Roman"/>
          <w:sz w:val="24"/>
          <w:szCs w:val="24"/>
        </w:rPr>
        <w:t xml:space="preserve"> </w:t>
      </w:r>
      <w:r w:rsidRPr="00AC21D2">
        <w:rPr>
          <w:rFonts w:ascii="Times New Roman" w:hAnsi="Times New Roman"/>
          <w:sz w:val="24"/>
          <w:szCs w:val="24"/>
        </w:rPr>
        <w:t xml:space="preserve">% – до </w:t>
      </w:r>
      <w:r w:rsidR="00BC24B2" w:rsidRPr="00AC21D2">
        <w:rPr>
          <w:rFonts w:ascii="Times New Roman" w:hAnsi="Times New Roman"/>
          <w:sz w:val="24"/>
          <w:szCs w:val="24"/>
        </w:rPr>
        <w:t>2 610 000,62</w:t>
      </w:r>
      <w:r w:rsidR="00816FF8" w:rsidRPr="00AC21D2">
        <w:rPr>
          <w:rFonts w:ascii="Times New Roman" w:hAnsi="Times New Roman"/>
          <w:sz w:val="24"/>
          <w:szCs w:val="24"/>
        </w:rPr>
        <w:t xml:space="preserve"> евро</w:t>
      </w:r>
      <w:r w:rsidR="00D60A8D" w:rsidRPr="00AC21D2">
        <w:rPr>
          <w:rStyle w:val="FootnoteReference"/>
          <w:rFonts w:ascii="Times New Roman" w:hAnsi="Times New Roman"/>
          <w:sz w:val="24"/>
          <w:szCs w:val="24"/>
        </w:rPr>
        <w:footnoteReference w:id="10"/>
      </w:r>
      <w:r w:rsidR="00816FF8" w:rsidRPr="00AC21D2">
        <w:rPr>
          <w:rFonts w:ascii="Times New Roman" w:hAnsi="Times New Roman"/>
          <w:sz w:val="24"/>
          <w:szCs w:val="24"/>
        </w:rPr>
        <w:t xml:space="preserve"> (</w:t>
      </w:r>
      <w:r w:rsidR="00015E77" w:rsidRPr="00AC21D2">
        <w:rPr>
          <w:rFonts w:ascii="Times New Roman" w:hAnsi="Times New Roman"/>
          <w:sz w:val="24"/>
          <w:szCs w:val="24"/>
        </w:rPr>
        <w:t xml:space="preserve">два милиона шестстотин и десет хиляди евро и шестдесет и два </w:t>
      </w:r>
      <w:r w:rsidR="00816FF8" w:rsidRPr="00AC21D2">
        <w:rPr>
          <w:rFonts w:ascii="Times New Roman" w:hAnsi="Times New Roman"/>
          <w:sz w:val="24"/>
          <w:szCs w:val="24"/>
        </w:rPr>
        <w:t xml:space="preserve">евроцента) </w:t>
      </w:r>
      <w:r w:rsidR="004E0936" w:rsidRPr="00AC21D2">
        <w:rPr>
          <w:rFonts w:ascii="Times New Roman" w:hAnsi="Times New Roman"/>
          <w:sz w:val="24"/>
          <w:szCs w:val="24"/>
        </w:rPr>
        <w:t xml:space="preserve">от предоставяната БФП </w:t>
      </w:r>
      <w:r w:rsidRPr="00AC21D2">
        <w:rPr>
          <w:rFonts w:ascii="Times New Roman" w:hAnsi="Times New Roman"/>
          <w:sz w:val="24"/>
          <w:szCs w:val="24"/>
        </w:rPr>
        <w:t>и</w:t>
      </w:r>
    </w:p>
    <w:p w14:paraId="582EBB14" w14:textId="75186EB5" w:rsidR="00040C55" w:rsidRPr="00AC21D2" w:rsidRDefault="00040C55" w:rsidP="00040C55">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sz w:val="24"/>
          <w:szCs w:val="24"/>
        </w:rPr>
      </w:pPr>
      <w:r w:rsidRPr="00AC21D2">
        <w:rPr>
          <w:rFonts w:ascii="Times New Roman" w:hAnsi="Times New Roman"/>
          <w:sz w:val="24"/>
          <w:szCs w:val="24"/>
        </w:rPr>
        <w:t>- национално съфинансиране в размер на 15</w:t>
      </w:r>
      <w:r w:rsidR="00E8125F" w:rsidRPr="00AC21D2">
        <w:rPr>
          <w:rFonts w:ascii="Times New Roman" w:hAnsi="Times New Roman"/>
          <w:sz w:val="24"/>
          <w:szCs w:val="24"/>
        </w:rPr>
        <w:t xml:space="preserve"> </w:t>
      </w:r>
      <w:r w:rsidRPr="00AC21D2">
        <w:rPr>
          <w:rFonts w:ascii="Times New Roman" w:hAnsi="Times New Roman"/>
          <w:sz w:val="24"/>
          <w:szCs w:val="24"/>
        </w:rPr>
        <w:t xml:space="preserve">% – до </w:t>
      </w:r>
      <w:r w:rsidR="00BC24B2" w:rsidRPr="00AC21D2">
        <w:rPr>
          <w:rFonts w:ascii="Times New Roman" w:hAnsi="Times New Roman"/>
          <w:sz w:val="24"/>
          <w:szCs w:val="24"/>
        </w:rPr>
        <w:t xml:space="preserve">460 588,34 </w:t>
      </w:r>
      <w:r w:rsidR="00816FF8" w:rsidRPr="00AC21D2">
        <w:rPr>
          <w:rFonts w:ascii="Times New Roman" w:hAnsi="Times New Roman"/>
          <w:sz w:val="24"/>
          <w:szCs w:val="24"/>
        </w:rPr>
        <w:t>евро</w:t>
      </w:r>
      <w:r w:rsidR="00D60A8D" w:rsidRPr="00AC21D2">
        <w:rPr>
          <w:rStyle w:val="FootnoteReference"/>
          <w:rFonts w:ascii="Times New Roman" w:hAnsi="Times New Roman"/>
          <w:sz w:val="24"/>
          <w:szCs w:val="24"/>
        </w:rPr>
        <w:footnoteReference w:id="11"/>
      </w:r>
      <w:r w:rsidR="00816FF8" w:rsidRPr="00AC21D2">
        <w:rPr>
          <w:rFonts w:ascii="Times New Roman" w:hAnsi="Times New Roman"/>
          <w:sz w:val="24"/>
          <w:szCs w:val="24"/>
        </w:rPr>
        <w:t xml:space="preserve"> (</w:t>
      </w:r>
      <w:r w:rsidR="00015E77" w:rsidRPr="00AC21D2">
        <w:rPr>
          <w:rFonts w:ascii="Times New Roman" w:hAnsi="Times New Roman"/>
          <w:sz w:val="24"/>
          <w:szCs w:val="24"/>
        </w:rPr>
        <w:t xml:space="preserve">четиристотин и шестдесет хиляди петстотин осемдесет и осем евро и тридесет и четири </w:t>
      </w:r>
      <w:r w:rsidR="00816FF8" w:rsidRPr="00AC21D2">
        <w:rPr>
          <w:rFonts w:ascii="Times New Roman" w:hAnsi="Times New Roman"/>
          <w:sz w:val="24"/>
          <w:szCs w:val="24"/>
        </w:rPr>
        <w:t xml:space="preserve">евроцента) </w:t>
      </w:r>
      <w:r w:rsidR="004E0936" w:rsidRPr="00AC21D2">
        <w:rPr>
          <w:rFonts w:ascii="Times New Roman" w:hAnsi="Times New Roman"/>
          <w:sz w:val="24"/>
          <w:szCs w:val="24"/>
        </w:rPr>
        <w:t>от предоставяната БФП</w:t>
      </w:r>
      <w:r w:rsidRPr="00AC21D2">
        <w:rPr>
          <w:rFonts w:ascii="Times New Roman" w:hAnsi="Times New Roman"/>
          <w:sz w:val="24"/>
          <w:szCs w:val="24"/>
        </w:rPr>
        <w:t>.</w:t>
      </w:r>
    </w:p>
    <w:bookmarkEnd w:id="20"/>
    <w:p w14:paraId="707BFD44" w14:textId="1FF14C9A" w:rsidR="006254E9" w:rsidRPr="00AC21D2" w:rsidRDefault="006254E9" w:rsidP="006254E9">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p>
    <w:p w14:paraId="6869DDCD" w14:textId="58CB64BD" w:rsidR="00E8125F" w:rsidRPr="00AC21D2" w:rsidRDefault="006254E9" w:rsidP="006254E9">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r w:rsidRPr="00AC21D2">
        <w:rPr>
          <w:rFonts w:ascii="Times New Roman" w:hAnsi="Times New Roman" w:cs="Times New Roman"/>
          <w:b/>
          <w:bCs/>
          <w:sz w:val="24"/>
          <w:szCs w:val="24"/>
        </w:rPr>
        <w:t>ВАЖНО</w:t>
      </w:r>
      <w:r w:rsidRPr="00AC21D2">
        <w:rPr>
          <w:rFonts w:ascii="Times New Roman" w:hAnsi="Times New Roman" w:cs="Times New Roman"/>
          <w:sz w:val="24"/>
          <w:szCs w:val="24"/>
        </w:rPr>
        <w:t xml:space="preserve">: </w:t>
      </w:r>
      <w:r w:rsidR="00BC24B2" w:rsidRPr="00AC21D2">
        <w:rPr>
          <w:rFonts w:ascii="Times New Roman" w:hAnsi="Times New Roman" w:cs="Times New Roman"/>
          <w:sz w:val="24"/>
          <w:szCs w:val="24"/>
        </w:rPr>
        <w:t>Допустимо и съфинансиране (собствено участие) от бенефициентите, но не е задължително.</w:t>
      </w:r>
    </w:p>
    <w:p w14:paraId="2048CD19" w14:textId="77777777" w:rsidR="00813446" w:rsidRPr="00AC21D2" w:rsidRDefault="00813446" w:rsidP="008D0A31">
      <w:pPr>
        <w:pStyle w:val="ListParagraph"/>
        <w:spacing w:after="0" w:line="252" w:lineRule="auto"/>
        <w:ind w:left="0"/>
        <w:contextualSpacing w:val="0"/>
        <w:jc w:val="both"/>
        <w:rPr>
          <w:rFonts w:ascii="Times New Roman" w:hAnsi="Times New Roman" w:cs="Times New Roman"/>
          <w:b/>
          <w:sz w:val="24"/>
          <w:szCs w:val="24"/>
        </w:rPr>
      </w:pPr>
    </w:p>
    <w:p w14:paraId="4AEFD8F8" w14:textId="389C6E19" w:rsidR="009C3807" w:rsidRPr="00AC21D2" w:rsidRDefault="009C3807" w:rsidP="005C15EB">
      <w:pPr>
        <w:pStyle w:val="ListParagraph"/>
        <w:pBdr>
          <w:top w:val="single" w:sz="4" w:space="1" w:color="auto"/>
          <w:left w:val="single" w:sz="4" w:space="4" w:color="auto"/>
          <w:bottom w:val="single" w:sz="4" w:space="0" w:color="auto"/>
          <w:right w:val="single" w:sz="4" w:space="5" w:color="auto"/>
        </w:pBdr>
        <w:spacing w:after="0" w:line="252" w:lineRule="auto"/>
        <w:ind w:left="0"/>
        <w:contextualSpacing w:val="0"/>
        <w:jc w:val="both"/>
        <w:rPr>
          <w:rFonts w:ascii="Times New Roman" w:hAnsi="Times New Roman" w:cs="Times New Roman"/>
          <w:b/>
          <w:sz w:val="24"/>
          <w:szCs w:val="24"/>
        </w:rPr>
      </w:pPr>
      <w:r w:rsidRPr="00AC21D2">
        <w:rPr>
          <w:rFonts w:ascii="Times New Roman" w:hAnsi="Times New Roman" w:cs="Times New Roman"/>
          <w:b/>
          <w:sz w:val="24"/>
          <w:szCs w:val="24"/>
        </w:rPr>
        <w:t>11. Допустими кандидати:</w:t>
      </w:r>
    </w:p>
    <w:p w14:paraId="7158CB87" w14:textId="77777777" w:rsidR="009C3807" w:rsidRPr="00AC21D2" w:rsidRDefault="009C3807" w:rsidP="005C15EB">
      <w:pPr>
        <w:pStyle w:val="ListParagraph"/>
        <w:pBdr>
          <w:top w:val="single" w:sz="4" w:space="1" w:color="auto"/>
          <w:left w:val="single" w:sz="4" w:space="4" w:color="auto"/>
          <w:bottom w:val="single" w:sz="4" w:space="0" w:color="auto"/>
          <w:right w:val="single" w:sz="4" w:space="5" w:color="auto"/>
        </w:pBdr>
        <w:spacing w:after="0" w:line="252" w:lineRule="auto"/>
        <w:ind w:left="0"/>
        <w:contextualSpacing w:val="0"/>
        <w:jc w:val="both"/>
        <w:rPr>
          <w:rFonts w:ascii="Times New Roman" w:hAnsi="Times New Roman" w:cs="Times New Roman"/>
          <w:sz w:val="24"/>
          <w:szCs w:val="24"/>
        </w:rPr>
      </w:pPr>
    </w:p>
    <w:p w14:paraId="3514CD52" w14:textId="034D8B04" w:rsidR="005C15EB" w:rsidRPr="00AC21D2" w:rsidRDefault="005C15EB" w:rsidP="005C15EB">
      <w:pPr>
        <w:pStyle w:val="ListParagraph"/>
        <w:pBdr>
          <w:top w:val="single" w:sz="4" w:space="1" w:color="auto"/>
          <w:left w:val="single" w:sz="4" w:space="4" w:color="auto"/>
          <w:bottom w:val="single" w:sz="4" w:space="0" w:color="auto"/>
          <w:right w:val="single" w:sz="4" w:space="5" w:color="auto"/>
        </w:pBdr>
        <w:spacing w:after="0" w:line="252" w:lineRule="auto"/>
        <w:ind w:left="0"/>
        <w:contextualSpacing w:val="0"/>
        <w:jc w:val="both"/>
        <w:rPr>
          <w:rFonts w:ascii="Times New Roman" w:hAnsi="Times New Roman" w:cs="Times New Roman"/>
          <w:sz w:val="24"/>
          <w:szCs w:val="24"/>
        </w:rPr>
      </w:pPr>
      <w:r w:rsidRPr="00AC21D2">
        <w:rPr>
          <w:rFonts w:ascii="Times New Roman" w:hAnsi="Times New Roman" w:cs="Times New Roman"/>
          <w:sz w:val="24"/>
          <w:szCs w:val="24"/>
        </w:rPr>
        <w:t>11.1. Общини от състава на съответната МИГ с одобрени Стратегии за ВОМР за периода 2021-2027 г., включващи дейности в сектор „</w:t>
      </w:r>
      <w:r w:rsidR="00BB3151" w:rsidRPr="00AC21D2">
        <w:rPr>
          <w:rFonts w:ascii="Times New Roman" w:hAnsi="Times New Roman" w:cs="Times New Roman"/>
          <w:sz w:val="24"/>
          <w:szCs w:val="24"/>
        </w:rPr>
        <w:t>Отпадъци</w:t>
      </w:r>
      <w:r w:rsidRPr="00AC21D2">
        <w:rPr>
          <w:rFonts w:ascii="Times New Roman" w:hAnsi="Times New Roman" w:cs="Times New Roman"/>
          <w:sz w:val="24"/>
          <w:szCs w:val="24"/>
        </w:rPr>
        <w:t>“;</w:t>
      </w:r>
    </w:p>
    <w:p w14:paraId="7A15865F" w14:textId="77777777" w:rsidR="005C15EB" w:rsidRPr="00AC21D2" w:rsidRDefault="005C15EB" w:rsidP="005C15EB">
      <w:pPr>
        <w:pStyle w:val="ListParagraph"/>
        <w:pBdr>
          <w:top w:val="single" w:sz="4" w:space="1" w:color="auto"/>
          <w:left w:val="single" w:sz="4" w:space="4" w:color="auto"/>
          <w:bottom w:val="single" w:sz="4" w:space="0" w:color="auto"/>
          <w:right w:val="single" w:sz="4" w:space="5" w:color="auto"/>
        </w:pBdr>
        <w:spacing w:after="0" w:line="252" w:lineRule="auto"/>
        <w:ind w:left="0"/>
        <w:contextualSpacing w:val="0"/>
        <w:jc w:val="both"/>
        <w:rPr>
          <w:rFonts w:ascii="Times New Roman" w:hAnsi="Times New Roman" w:cs="Times New Roman"/>
          <w:sz w:val="24"/>
          <w:szCs w:val="24"/>
        </w:rPr>
      </w:pPr>
      <w:r w:rsidRPr="00AC21D2">
        <w:rPr>
          <w:rFonts w:ascii="Times New Roman" w:hAnsi="Times New Roman" w:cs="Times New Roman"/>
          <w:sz w:val="24"/>
          <w:szCs w:val="24"/>
        </w:rPr>
        <w:t>11.2. Юридически лица с нестопанска цел (ЮЛНЦ), които следва:</w:t>
      </w:r>
    </w:p>
    <w:p w14:paraId="26D0E492" w14:textId="77777777" w:rsidR="005C15EB" w:rsidRPr="00AC21D2" w:rsidRDefault="005C15EB" w:rsidP="005C15EB">
      <w:pPr>
        <w:pStyle w:val="ListParagraph"/>
        <w:pBdr>
          <w:top w:val="single" w:sz="4" w:space="1" w:color="auto"/>
          <w:left w:val="single" w:sz="4" w:space="4" w:color="auto"/>
          <w:bottom w:val="single" w:sz="4" w:space="0" w:color="auto"/>
          <w:right w:val="single" w:sz="4" w:space="5" w:color="auto"/>
        </w:pBdr>
        <w:spacing w:after="0" w:line="252" w:lineRule="auto"/>
        <w:ind w:left="0"/>
        <w:contextualSpacing w:val="0"/>
        <w:jc w:val="both"/>
        <w:rPr>
          <w:rFonts w:ascii="Times New Roman" w:hAnsi="Times New Roman" w:cs="Times New Roman"/>
          <w:sz w:val="24"/>
          <w:szCs w:val="24"/>
        </w:rPr>
      </w:pPr>
      <w:r w:rsidRPr="00AC21D2">
        <w:rPr>
          <w:rFonts w:ascii="Times New Roman" w:hAnsi="Times New Roman" w:cs="Times New Roman"/>
          <w:sz w:val="24"/>
          <w:szCs w:val="24"/>
        </w:rPr>
        <w:t>- да бъдат вписани в регистъра на юридическите лица с нестопанска цел или създадени по реда на специален закон, и които като цел на организацията в устава/учредителния акт са разписали такива текстове, от които да е видно, че поне една от целите на организацията е свързана със защита/опазване на околната среда;</w:t>
      </w:r>
    </w:p>
    <w:p w14:paraId="36DD8AD5" w14:textId="77777777" w:rsidR="005C15EB" w:rsidRPr="00AC21D2" w:rsidRDefault="005C15EB" w:rsidP="005C15EB">
      <w:pPr>
        <w:pStyle w:val="ListParagraph"/>
        <w:pBdr>
          <w:top w:val="single" w:sz="4" w:space="1" w:color="auto"/>
          <w:left w:val="single" w:sz="4" w:space="4" w:color="auto"/>
          <w:bottom w:val="single" w:sz="4" w:space="0" w:color="auto"/>
          <w:right w:val="single" w:sz="4" w:space="5" w:color="auto"/>
        </w:pBdr>
        <w:spacing w:after="0" w:line="252" w:lineRule="auto"/>
        <w:ind w:left="0"/>
        <w:contextualSpacing w:val="0"/>
        <w:jc w:val="both"/>
        <w:rPr>
          <w:rFonts w:ascii="Times New Roman" w:hAnsi="Times New Roman" w:cs="Times New Roman"/>
          <w:sz w:val="24"/>
          <w:szCs w:val="24"/>
        </w:rPr>
      </w:pPr>
      <w:r w:rsidRPr="00AC21D2">
        <w:rPr>
          <w:rFonts w:ascii="Times New Roman" w:hAnsi="Times New Roman" w:cs="Times New Roman"/>
          <w:sz w:val="24"/>
          <w:szCs w:val="24"/>
        </w:rPr>
        <w:t xml:space="preserve">- да са определени за извършване на общественополезна дейност по смисъла на Закона за юридическите лица с нестопанска цел (ЗЮЛНЦ); </w:t>
      </w:r>
    </w:p>
    <w:p w14:paraId="6C23E664" w14:textId="77777777" w:rsidR="005C15EB" w:rsidRPr="00AC21D2" w:rsidRDefault="005C15EB" w:rsidP="005C15EB">
      <w:pPr>
        <w:pStyle w:val="ListParagraph"/>
        <w:pBdr>
          <w:top w:val="single" w:sz="4" w:space="1" w:color="auto"/>
          <w:left w:val="single" w:sz="4" w:space="4" w:color="auto"/>
          <w:bottom w:val="single" w:sz="4" w:space="0" w:color="auto"/>
          <w:right w:val="single" w:sz="4" w:space="5" w:color="auto"/>
        </w:pBdr>
        <w:spacing w:after="0" w:line="252" w:lineRule="auto"/>
        <w:ind w:left="0"/>
        <w:contextualSpacing w:val="0"/>
        <w:jc w:val="both"/>
        <w:rPr>
          <w:rFonts w:ascii="Times New Roman" w:hAnsi="Times New Roman" w:cs="Times New Roman"/>
          <w:sz w:val="24"/>
          <w:szCs w:val="24"/>
        </w:rPr>
      </w:pPr>
      <w:r w:rsidRPr="00AC21D2">
        <w:rPr>
          <w:rFonts w:ascii="Times New Roman" w:hAnsi="Times New Roman" w:cs="Times New Roman"/>
          <w:sz w:val="24"/>
          <w:szCs w:val="24"/>
        </w:rPr>
        <w:t>- да са регистрирани по съответния ред най-малко 12 месеца, предхождащи месеца, в който е подадено проектното предложение;</w:t>
      </w:r>
    </w:p>
    <w:p w14:paraId="384A8270" w14:textId="010FC451" w:rsidR="005C15EB" w:rsidRPr="00AC21D2" w:rsidRDefault="005C15EB" w:rsidP="005C15EB">
      <w:pPr>
        <w:pStyle w:val="ListParagraph"/>
        <w:pBdr>
          <w:top w:val="single" w:sz="4" w:space="1" w:color="auto"/>
          <w:left w:val="single" w:sz="4" w:space="4" w:color="auto"/>
          <w:bottom w:val="single" w:sz="4" w:space="0" w:color="auto"/>
          <w:right w:val="single" w:sz="4" w:space="5" w:color="auto"/>
        </w:pBdr>
        <w:spacing w:after="0" w:line="252" w:lineRule="auto"/>
        <w:ind w:left="0"/>
        <w:contextualSpacing w:val="0"/>
        <w:jc w:val="both"/>
        <w:rPr>
          <w:rFonts w:ascii="Times New Roman" w:hAnsi="Times New Roman" w:cs="Times New Roman"/>
          <w:sz w:val="24"/>
          <w:szCs w:val="24"/>
        </w:rPr>
      </w:pPr>
      <w:r w:rsidRPr="00AC21D2">
        <w:rPr>
          <w:rFonts w:ascii="Times New Roman" w:hAnsi="Times New Roman" w:cs="Times New Roman"/>
          <w:sz w:val="24"/>
          <w:szCs w:val="24"/>
        </w:rPr>
        <w:t>- да бъдат със седалище и адрес на управление в община от състава на съответната МИГ, с одобрена Стратегии за ВОМР за периода 2021-2027 г., включващи дейности в сектор „</w:t>
      </w:r>
      <w:r w:rsidR="00EC7F08" w:rsidRPr="00AC21D2">
        <w:rPr>
          <w:rFonts w:ascii="Times New Roman" w:hAnsi="Times New Roman" w:cs="Times New Roman"/>
          <w:sz w:val="24"/>
          <w:szCs w:val="24"/>
        </w:rPr>
        <w:t>Отпадъци</w:t>
      </w:r>
      <w:r w:rsidRPr="00AC21D2">
        <w:rPr>
          <w:rFonts w:ascii="Times New Roman" w:hAnsi="Times New Roman" w:cs="Times New Roman"/>
          <w:sz w:val="24"/>
          <w:szCs w:val="24"/>
        </w:rPr>
        <w:t>“</w:t>
      </w:r>
      <w:r w:rsidR="00247BA2" w:rsidRPr="00AC21D2">
        <w:rPr>
          <w:rFonts w:ascii="Times New Roman" w:hAnsi="Times New Roman" w:cs="Times New Roman"/>
          <w:sz w:val="24"/>
          <w:szCs w:val="24"/>
        </w:rPr>
        <w:t xml:space="preserve">. </w:t>
      </w:r>
    </w:p>
    <w:p w14:paraId="362C71DE" w14:textId="1A93BB77" w:rsidR="005278E0" w:rsidRPr="00AC21D2" w:rsidRDefault="005278E0" w:rsidP="005C15EB">
      <w:pPr>
        <w:pBdr>
          <w:top w:val="single" w:sz="4" w:space="1" w:color="auto"/>
          <w:left w:val="single" w:sz="4" w:space="4" w:color="auto"/>
          <w:bottom w:val="single" w:sz="4" w:space="0" w:color="auto"/>
          <w:right w:val="single" w:sz="4" w:space="5" w:color="auto"/>
        </w:pBdr>
        <w:spacing w:after="0" w:line="252" w:lineRule="auto"/>
        <w:jc w:val="both"/>
        <w:rPr>
          <w:rFonts w:ascii="Times New Roman" w:hAnsi="Times New Roman"/>
          <w:sz w:val="24"/>
          <w:szCs w:val="24"/>
        </w:rPr>
      </w:pPr>
    </w:p>
    <w:p w14:paraId="6B02B2E0" w14:textId="0C8DC788" w:rsidR="005C15EB" w:rsidRPr="00AC21D2" w:rsidRDefault="004C0A75" w:rsidP="005C15EB">
      <w:pPr>
        <w:pBdr>
          <w:top w:val="single" w:sz="4" w:space="1" w:color="auto"/>
          <w:left w:val="single" w:sz="4" w:space="4" w:color="auto"/>
          <w:bottom w:val="single" w:sz="4" w:space="0" w:color="auto"/>
          <w:right w:val="single" w:sz="4" w:space="5" w:color="auto"/>
        </w:pBdr>
        <w:spacing w:after="0" w:line="252" w:lineRule="auto"/>
        <w:jc w:val="both"/>
        <w:rPr>
          <w:rFonts w:ascii="Times New Roman" w:hAnsi="Times New Roman"/>
          <w:sz w:val="24"/>
          <w:szCs w:val="24"/>
        </w:rPr>
      </w:pPr>
      <w:r w:rsidRPr="00AC21D2">
        <w:rPr>
          <w:rFonts w:ascii="Times New Roman" w:hAnsi="Times New Roman"/>
          <w:sz w:val="24"/>
          <w:szCs w:val="24"/>
        </w:rPr>
        <w:t>В процедура чрез подбор не може да участват и безвъзмездна финансова помощ не се предоставя на лица, за които са налице обстоятелства за отстраняване от участие в процедура за възлагане на обществена поръчка съгласно чл. 54 от Закона за обществените поръчки или които не са изпълнили разпореждане на Европейската комисия за възстановяване на предоставената им неправомерна и несъвместима държавна помощ.</w:t>
      </w:r>
    </w:p>
    <w:p w14:paraId="0F736A91" w14:textId="77777777" w:rsidR="005C15EB" w:rsidRPr="00AC21D2" w:rsidRDefault="005C15EB" w:rsidP="005C15EB">
      <w:pPr>
        <w:pBdr>
          <w:top w:val="single" w:sz="4" w:space="1" w:color="auto"/>
          <w:left w:val="single" w:sz="4" w:space="4" w:color="auto"/>
          <w:bottom w:val="single" w:sz="4" w:space="0" w:color="auto"/>
          <w:right w:val="single" w:sz="4" w:space="5" w:color="auto"/>
        </w:pBdr>
        <w:spacing w:after="0" w:line="252" w:lineRule="auto"/>
        <w:jc w:val="both"/>
        <w:rPr>
          <w:rFonts w:ascii="Times New Roman" w:hAnsi="Times New Roman"/>
          <w:sz w:val="24"/>
          <w:szCs w:val="24"/>
        </w:rPr>
      </w:pPr>
    </w:p>
    <w:p w14:paraId="611C52C0" w14:textId="74C4AE75" w:rsidR="005C15EB" w:rsidRPr="00AC21D2" w:rsidRDefault="00CD2F1E" w:rsidP="005C15EB">
      <w:pPr>
        <w:pBdr>
          <w:top w:val="single" w:sz="4" w:space="1" w:color="auto"/>
          <w:left w:val="single" w:sz="4" w:space="4" w:color="auto"/>
          <w:bottom w:val="single" w:sz="4" w:space="0" w:color="auto"/>
          <w:right w:val="single" w:sz="4" w:space="5" w:color="auto"/>
        </w:pBdr>
        <w:spacing w:after="0" w:line="252" w:lineRule="auto"/>
        <w:jc w:val="both"/>
        <w:rPr>
          <w:rFonts w:ascii="Times New Roman" w:hAnsi="Times New Roman"/>
          <w:sz w:val="24"/>
          <w:szCs w:val="24"/>
        </w:rPr>
      </w:pPr>
      <w:bookmarkStart w:id="23" w:name="_Hlk220419845"/>
      <w:r w:rsidRPr="00AC21D2">
        <w:rPr>
          <w:rFonts w:ascii="Times New Roman" w:hAnsi="Times New Roman"/>
          <w:sz w:val="24"/>
          <w:szCs w:val="24"/>
        </w:rPr>
        <w:t xml:space="preserve">Кандидатите са длъжни да декларират, че не попадат в някоя от категориите, посочени в чл. 25, ал. 2 от </w:t>
      </w:r>
      <w:r w:rsidR="00F12A50" w:rsidRPr="00AC21D2">
        <w:rPr>
          <w:rFonts w:ascii="Times New Roman" w:hAnsi="Times New Roman"/>
          <w:sz w:val="24"/>
          <w:szCs w:val="24"/>
        </w:rPr>
        <w:t>ЗУСЕФСУ</w:t>
      </w:r>
      <w:r w:rsidR="005A3B19" w:rsidRPr="00AC21D2">
        <w:rPr>
          <w:rFonts w:ascii="Times New Roman" w:hAnsi="Times New Roman"/>
          <w:sz w:val="24"/>
          <w:szCs w:val="24"/>
        </w:rPr>
        <w:t xml:space="preserve"> </w:t>
      </w:r>
      <w:r w:rsidRPr="00AC21D2">
        <w:rPr>
          <w:rFonts w:ascii="Times New Roman" w:hAnsi="Times New Roman"/>
          <w:sz w:val="24"/>
          <w:szCs w:val="24"/>
        </w:rPr>
        <w:t xml:space="preserve">в декларация по образец съгласно Приложение № </w:t>
      </w:r>
      <w:r w:rsidR="00CC44F8" w:rsidRPr="00AC21D2">
        <w:rPr>
          <w:rFonts w:ascii="Times New Roman" w:hAnsi="Times New Roman"/>
          <w:sz w:val="24"/>
          <w:szCs w:val="24"/>
        </w:rPr>
        <w:t>5</w:t>
      </w:r>
      <w:r w:rsidRPr="00AC21D2">
        <w:rPr>
          <w:rFonts w:ascii="Times New Roman" w:hAnsi="Times New Roman"/>
          <w:sz w:val="24"/>
          <w:szCs w:val="24"/>
        </w:rPr>
        <w:t xml:space="preserve"> от условията за кандидатстване.</w:t>
      </w:r>
    </w:p>
    <w:p w14:paraId="7F610EBE" w14:textId="77777777" w:rsidR="006F3AEB" w:rsidRPr="00AC21D2" w:rsidRDefault="00CD2F1E" w:rsidP="006F3AEB">
      <w:pPr>
        <w:pBdr>
          <w:top w:val="single" w:sz="4" w:space="1" w:color="auto"/>
          <w:left w:val="single" w:sz="4" w:space="4" w:color="auto"/>
          <w:bottom w:val="single" w:sz="4" w:space="0" w:color="auto"/>
          <w:right w:val="single" w:sz="4" w:space="5" w:color="auto"/>
        </w:pBdr>
        <w:spacing w:after="0" w:line="252" w:lineRule="auto"/>
        <w:jc w:val="both"/>
        <w:rPr>
          <w:rFonts w:ascii="Times New Roman" w:hAnsi="Times New Roman"/>
          <w:sz w:val="24"/>
          <w:szCs w:val="24"/>
        </w:rPr>
      </w:pPr>
      <w:r w:rsidRPr="00AC21D2">
        <w:rPr>
          <w:rFonts w:ascii="Times New Roman" w:hAnsi="Times New Roman"/>
          <w:sz w:val="24"/>
          <w:szCs w:val="24"/>
        </w:rPr>
        <w:t>При сключване на АДБФП кандидатите представят доказателства за липса на декларираните обстоятелства.</w:t>
      </w:r>
    </w:p>
    <w:p w14:paraId="66681188" w14:textId="13FD1F02" w:rsidR="006F3AEB" w:rsidRPr="00AC21D2" w:rsidRDefault="00CD2F1E" w:rsidP="006F3AEB">
      <w:pPr>
        <w:pBdr>
          <w:top w:val="single" w:sz="4" w:space="1" w:color="auto"/>
          <w:left w:val="single" w:sz="4" w:space="4" w:color="auto"/>
          <w:bottom w:val="single" w:sz="4" w:space="0" w:color="auto"/>
          <w:right w:val="single" w:sz="4" w:space="5" w:color="auto"/>
        </w:pBdr>
        <w:spacing w:after="0" w:line="252" w:lineRule="auto"/>
        <w:jc w:val="both"/>
        <w:rPr>
          <w:rFonts w:ascii="Times New Roman" w:hAnsi="Times New Roman"/>
          <w:sz w:val="24"/>
          <w:szCs w:val="24"/>
        </w:rPr>
      </w:pPr>
      <w:r w:rsidRPr="00AC21D2">
        <w:rPr>
          <w:rFonts w:ascii="Times New Roman" w:hAnsi="Times New Roman"/>
          <w:sz w:val="24"/>
          <w:szCs w:val="24"/>
        </w:rPr>
        <w:t>Във връзка с декларирането на обстоятелството, че по отношение на кандидатите и партньорите не е налице неизпълнение на разпореждане на Европейската комисия за възстановяване на предоставената им неправомерна и несъвместима държавна помощ</w:t>
      </w:r>
      <w:r w:rsidR="00724737" w:rsidRPr="00AC21D2">
        <w:rPr>
          <w:rFonts w:ascii="Times New Roman" w:hAnsi="Times New Roman"/>
          <w:sz w:val="24"/>
          <w:szCs w:val="24"/>
        </w:rPr>
        <w:t xml:space="preserve">  УО на ПОС 20</w:t>
      </w:r>
      <w:r w:rsidR="005278E0" w:rsidRPr="00AC21D2">
        <w:rPr>
          <w:rFonts w:ascii="Times New Roman" w:hAnsi="Times New Roman"/>
          <w:sz w:val="24"/>
          <w:szCs w:val="24"/>
        </w:rPr>
        <w:t>21</w:t>
      </w:r>
      <w:r w:rsidR="00724737" w:rsidRPr="00AC21D2">
        <w:rPr>
          <w:rFonts w:ascii="Times New Roman" w:hAnsi="Times New Roman"/>
          <w:sz w:val="24"/>
          <w:szCs w:val="24"/>
        </w:rPr>
        <w:t>4-202</w:t>
      </w:r>
      <w:r w:rsidR="005278E0" w:rsidRPr="00AC21D2">
        <w:rPr>
          <w:rFonts w:ascii="Times New Roman" w:hAnsi="Times New Roman"/>
          <w:sz w:val="24"/>
          <w:szCs w:val="24"/>
        </w:rPr>
        <w:t>7</w:t>
      </w:r>
      <w:r w:rsidR="00724737" w:rsidRPr="00AC21D2">
        <w:rPr>
          <w:rFonts w:ascii="Times New Roman" w:hAnsi="Times New Roman"/>
          <w:sz w:val="24"/>
          <w:szCs w:val="24"/>
        </w:rPr>
        <w:t xml:space="preserve"> г. </w:t>
      </w:r>
      <w:r w:rsidRPr="00AC21D2">
        <w:rPr>
          <w:rFonts w:ascii="Times New Roman" w:hAnsi="Times New Roman"/>
          <w:sz w:val="24"/>
          <w:szCs w:val="24"/>
        </w:rPr>
        <w:t>ще извършва проверка посредством справка в Регистъра на Европейската комисия на електронен</w:t>
      </w:r>
      <w:r w:rsidR="000D614D" w:rsidRPr="00AC21D2">
        <w:rPr>
          <w:rFonts w:ascii="Times New Roman" w:hAnsi="Times New Roman"/>
          <w:sz w:val="24"/>
          <w:szCs w:val="24"/>
        </w:rPr>
        <w:t xml:space="preserve"> </w:t>
      </w:r>
      <w:r w:rsidRPr="00AC21D2">
        <w:rPr>
          <w:rFonts w:ascii="Times New Roman" w:hAnsi="Times New Roman"/>
          <w:sz w:val="24"/>
          <w:szCs w:val="24"/>
        </w:rPr>
        <w:t xml:space="preserve">адрес: </w:t>
      </w:r>
      <w:hyperlink r:id="rId9" w:history="1">
        <w:r w:rsidRPr="00AC21D2">
          <w:rPr>
            <w:rStyle w:val="Hyperlink"/>
            <w:rFonts w:ascii="Times New Roman" w:hAnsi="Times New Roman"/>
            <w:sz w:val="24"/>
            <w:szCs w:val="24"/>
          </w:rPr>
          <w:t>http://ec.europa.eu/competition/elojade/isef/index.cfm?clear=1&amp;policy_area_id=3</w:t>
        </w:r>
      </w:hyperlink>
      <w:r w:rsidRPr="00AC21D2">
        <w:rPr>
          <w:rFonts w:ascii="Times New Roman" w:hAnsi="Times New Roman"/>
          <w:sz w:val="24"/>
          <w:szCs w:val="24"/>
        </w:rPr>
        <w:t xml:space="preserve">  и </w:t>
      </w:r>
      <w:r w:rsidRPr="00AC21D2">
        <w:rPr>
          <w:rFonts w:ascii="Times New Roman" w:hAnsi="Times New Roman"/>
          <w:sz w:val="24"/>
          <w:szCs w:val="24"/>
        </w:rPr>
        <w:lastRenderedPageBreak/>
        <w:t xml:space="preserve">в Списъка, съдържащ информация за получатели, за които Европейската комисия е постановила да възстановят получената държавна помощ (съгласно делото </w:t>
      </w:r>
      <w:proofErr w:type="spellStart"/>
      <w:r w:rsidRPr="00AC21D2">
        <w:rPr>
          <w:rFonts w:ascii="Times New Roman" w:hAnsi="Times New Roman"/>
          <w:sz w:val="24"/>
          <w:szCs w:val="24"/>
        </w:rPr>
        <w:t>Deggendorf</w:t>
      </w:r>
      <w:proofErr w:type="spellEnd"/>
      <w:r w:rsidRPr="00AC21D2">
        <w:rPr>
          <w:rFonts w:ascii="Times New Roman" w:hAnsi="Times New Roman"/>
          <w:sz w:val="24"/>
          <w:szCs w:val="24"/>
        </w:rPr>
        <w:t>), публикуван на страницата на Министерство на финансите.</w:t>
      </w:r>
    </w:p>
    <w:p w14:paraId="7A23775A" w14:textId="77777777" w:rsidR="006F3AEB" w:rsidRPr="00AC21D2" w:rsidRDefault="00CD2F1E" w:rsidP="006F3AEB">
      <w:pPr>
        <w:pBdr>
          <w:top w:val="single" w:sz="4" w:space="1" w:color="auto"/>
          <w:left w:val="single" w:sz="4" w:space="4" w:color="auto"/>
          <w:bottom w:val="single" w:sz="4" w:space="0" w:color="auto"/>
          <w:right w:val="single" w:sz="4" w:space="5" w:color="auto"/>
        </w:pBdr>
        <w:spacing w:after="0" w:line="252" w:lineRule="auto"/>
        <w:jc w:val="both"/>
        <w:rPr>
          <w:rFonts w:ascii="Times New Roman" w:hAnsi="Times New Roman"/>
          <w:sz w:val="24"/>
          <w:szCs w:val="24"/>
        </w:rPr>
      </w:pPr>
      <w:r w:rsidRPr="00AC21D2">
        <w:rPr>
          <w:rFonts w:ascii="Times New Roman" w:hAnsi="Times New Roman"/>
          <w:sz w:val="24"/>
          <w:szCs w:val="24"/>
        </w:rPr>
        <w:t xml:space="preserve">Лицата, които представляват кандидата и за членовете на неговите управителни и надзорни органи съгласно регистъра, ако има такъв, в който е вписан кандидатът, или в документите, удостоверяващи правосубектността му, следва да декларират, че не са в конфликт на интереси във връзка с процедурата за предоставяне на БФП, който не може да бъде отстранен, на основание чл. 25, ал. 2 от </w:t>
      </w:r>
      <w:r w:rsidR="00D362F5" w:rsidRPr="00AC21D2">
        <w:rPr>
          <w:rFonts w:ascii="Times New Roman" w:hAnsi="Times New Roman"/>
          <w:sz w:val="24"/>
          <w:szCs w:val="24"/>
        </w:rPr>
        <w:t>ЗУСЕФСУ</w:t>
      </w:r>
      <w:r w:rsidRPr="00AC21D2">
        <w:rPr>
          <w:rFonts w:ascii="Times New Roman" w:hAnsi="Times New Roman"/>
          <w:sz w:val="24"/>
          <w:szCs w:val="24"/>
        </w:rPr>
        <w:t xml:space="preserve">. Когато в състава на тези органи участва юридическо лице, основанията се отнасят за физическите лица, които го представляват. Декларацията се попълва по образец съгласно Приложение № </w:t>
      </w:r>
      <w:r w:rsidR="009E4B75" w:rsidRPr="00AC21D2">
        <w:rPr>
          <w:rFonts w:ascii="Times New Roman" w:hAnsi="Times New Roman"/>
          <w:sz w:val="24"/>
          <w:szCs w:val="24"/>
        </w:rPr>
        <w:t>5</w:t>
      </w:r>
      <w:r w:rsidRPr="00AC21D2">
        <w:rPr>
          <w:rFonts w:ascii="Times New Roman" w:hAnsi="Times New Roman"/>
          <w:sz w:val="24"/>
          <w:szCs w:val="24"/>
        </w:rPr>
        <w:t xml:space="preserve"> от условията за кандидатстване</w:t>
      </w:r>
      <w:r w:rsidR="009E4B75" w:rsidRPr="00AC21D2">
        <w:rPr>
          <w:rFonts w:ascii="Times New Roman" w:hAnsi="Times New Roman"/>
          <w:sz w:val="24"/>
          <w:szCs w:val="24"/>
        </w:rPr>
        <w:t>.</w:t>
      </w:r>
    </w:p>
    <w:p w14:paraId="03D31060" w14:textId="77777777" w:rsidR="006F3AEB" w:rsidRPr="00AC21D2" w:rsidRDefault="006F3AEB" w:rsidP="006F3AEB">
      <w:pPr>
        <w:pBdr>
          <w:top w:val="single" w:sz="4" w:space="1" w:color="auto"/>
          <w:left w:val="single" w:sz="4" w:space="4" w:color="auto"/>
          <w:bottom w:val="single" w:sz="4" w:space="0" w:color="auto"/>
          <w:right w:val="single" w:sz="4" w:space="5" w:color="auto"/>
        </w:pBdr>
        <w:spacing w:after="0" w:line="252" w:lineRule="auto"/>
        <w:jc w:val="both"/>
        <w:rPr>
          <w:rFonts w:ascii="Times New Roman" w:hAnsi="Times New Roman"/>
          <w:sz w:val="24"/>
          <w:szCs w:val="24"/>
        </w:rPr>
      </w:pPr>
    </w:p>
    <w:p w14:paraId="79E7D439" w14:textId="77777777" w:rsidR="006F3AEB" w:rsidRPr="00AC21D2" w:rsidRDefault="004C0A75" w:rsidP="006F3AEB">
      <w:pPr>
        <w:pBdr>
          <w:top w:val="single" w:sz="4" w:space="1" w:color="auto"/>
          <w:left w:val="single" w:sz="4" w:space="4" w:color="auto"/>
          <w:bottom w:val="single" w:sz="4" w:space="0" w:color="auto"/>
          <w:right w:val="single" w:sz="4" w:space="5" w:color="auto"/>
        </w:pBdr>
        <w:spacing w:after="0" w:line="252" w:lineRule="auto"/>
        <w:jc w:val="both"/>
        <w:rPr>
          <w:rFonts w:ascii="Times New Roman" w:hAnsi="Times New Roman"/>
          <w:sz w:val="24"/>
          <w:szCs w:val="24"/>
        </w:rPr>
      </w:pPr>
      <w:r w:rsidRPr="00AC21D2">
        <w:rPr>
          <w:rFonts w:ascii="Times New Roman" w:hAnsi="Times New Roman"/>
          <w:sz w:val="24"/>
          <w:szCs w:val="24"/>
        </w:rPr>
        <w:t>Стопанската и нестопанската дейност на всички кандидати/партньори и разходите и финансирането на тези дейности следва да са ясно разделени</w:t>
      </w:r>
      <w:r w:rsidR="007E6B61" w:rsidRPr="00AC21D2">
        <w:rPr>
          <w:rFonts w:ascii="Times New Roman" w:hAnsi="Times New Roman"/>
          <w:sz w:val="24"/>
          <w:szCs w:val="24"/>
        </w:rPr>
        <w:t xml:space="preserve">. Тези документи могат да послужат и за доказване  на обстоятелството, че </w:t>
      </w:r>
      <w:r w:rsidR="00F470A9" w:rsidRPr="00AC21D2">
        <w:rPr>
          <w:rFonts w:ascii="Times New Roman" w:hAnsi="Times New Roman"/>
          <w:sz w:val="24"/>
          <w:szCs w:val="24"/>
        </w:rPr>
        <w:t>к</w:t>
      </w:r>
      <w:r w:rsidR="007E6B61" w:rsidRPr="00AC21D2">
        <w:rPr>
          <w:rFonts w:ascii="Times New Roman" w:hAnsi="Times New Roman"/>
          <w:sz w:val="24"/>
          <w:szCs w:val="24"/>
        </w:rPr>
        <w:t>андидатите и партньорите (в случай че има такива) имат постоянни приходи и източници на финансиране, различни от донорски програми и финансиране по проекти. Подобни документи могат да бъдат счетоводна политика или извлечение от нея, индивидуален сметкоплан, баланс, отчет за приходите и разходите, копия от приходни касови ордери, извлечения от банкови сметки, от касова наличност и др., като няма ограничение по отношение на техния брой или периода, за който се отнасят</w:t>
      </w:r>
      <w:r w:rsidRPr="00AC21D2">
        <w:rPr>
          <w:rFonts w:ascii="Times New Roman" w:hAnsi="Times New Roman"/>
          <w:sz w:val="24"/>
          <w:szCs w:val="24"/>
        </w:rPr>
        <w:t>.</w:t>
      </w:r>
      <w:r w:rsidR="00306785" w:rsidRPr="00AC21D2">
        <w:rPr>
          <w:rFonts w:ascii="Times New Roman" w:hAnsi="Times New Roman"/>
          <w:sz w:val="24"/>
          <w:szCs w:val="24"/>
        </w:rPr>
        <w:t xml:space="preserve"> Документите се представят по т. 24.5.3 от условията за кандидатстване</w:t>
      </w:r>
      <w:r w:rsidR="006F3AEB" w:rsidRPr="00AC21D2">
        <w:rPr>
          <w:rFonts w:ascii="Times New Roman" w:hAnsi="Times New Roman"/>
          <w:sz w:val="24"/>
          <w:szCs w:val="24"/>
        </w:rPr>
        <w:t>.</w:t>
      </w:r>
    </w:p>
    <w:p w14:paraId="307B24C6" w14:textId="77777777" w:rsidR="006F3AEB" w:rsidRPr="00AC21D2" w:rsidRDefault="006F3AEB" w:rsidP="006F3AEB">
      <w:pPr>
        <w:pBdr>
          <w:top w:val="single" w:sz="4" w:space="1" w:color="auto"/>
          <w:left w:val="single" w:sz="4" w:space="4" w:color="auto"/>
          <w:bottom w:val="single" w:sz="4" w:space="0" w:color="auto"/>
          <w:right w:val="single" w:sz="4" w:space="5" w:color="auto"/>
        </w:pBdr>
        <w:spacing w:after="0" w:line="252" w:lineRule="auto"/>
        <w:jc w:val="both"/>
        <w:rPr>
          <w:rFonts w:ascii="Times New Roman" w:hAnsi="Times New Roman"/>
          <w:sz w:val="24"/>
          <w:szCs w:val="24"/>
        </w:rPr>
      </w:pPr>
    </w:p>
    <w:p w14:paraId="56E8BD5B" w14:textId="77777777" w:rsidR="006F3AEB" w:rsidRPr="00AC21D2" w:rsidRDefault="00DF155A" w:rsidP="006F3AEB">
      <w:pPr>
        <w:pBdr>
          <w:top w:val="single" w:sz="4" w:space="1" w:color="auto"/>
          <w:left w:val="single" w:sz="4" w:space="4" w:color="auto"/>
          <w:bottom w:val="single" w:sz="4" w:space="0" w:color="auto"/>
          <w:right w:val="single" w:sz="4" w:space="5" w:color="auto"/>
        </w:pBdr>
        <w:spacing w:after="0" w:line="252" w:lineRule="auto"/>
        <w:jc w:val="both"/>
        <w:rPr>
          <w:rFonts w:ascii="Times New Roman" w:hAnsi="Times New Roman"/>
          <w:b/>
          <w:bCs/>
          <w:sz w:val="24"/>
          <w:szCs w:val="24"/>
        </w:rPr>
      </w:pPr>
      <w:r w:rsidRPr="00AC21D2">
        <w:rPr>
          <w:rFonts w:ascii="Times New Roman" w:hAnsi="Times New Roman"/>
          <w:b/>
          <w:bCs/>
          <w:sz w:val="24"/>
          <w:szCs w:val="24"/>
        </w:rPr>
        <w:t xml:space="preserve">Други </w:t>
      </w:r>
      <w:r w:rsidR="00F36132" w:rsidRPr="00AC21D2">
        <w:rPr>
          <w:rFonts w:ascii="Times New Roman" w:hAnsi="Times New Roman"/>
          <w:b/>
          <w:bCs/>
          <w:sz w:val="24"/>
          <w:szCs w:val="24"/>
        </w:rPr>
        <w:t xml:space="preserve">условия и </w:t>
      </w:r>
      <w:r w:rsidRPr="00AC21D2">
        <w:rPr>
          <w:rFonts w:ascii="Times New Roman" w:hAnsi="Times New Roman"/>
          <w:b/>
          <w:bCs/>
          <w:sz w:val="24"/>
          <w:szCs w:val="24"/>
        </w:rPr>
        <w:t>изисквания</w:t>
      </w:r>
      <w:r w:rsidR="00F36132" w:rsidRPr="00AC21D2">
        <w:rPr>
          <w:rFonts w:ascii="Times New Roman" w:hAnsi="Times New Roman"/>
          <w:b/>
          <w:bCs/>
          <w:sz w:val="24"/>
          <w:szCs w:val="24"/>
        </w:rPr>
        <w:t xml:space="preserve"> към кандидатите</w:t>
      </w:r>
      <w:r w:rsidRPr="00AC21D2">
        <w:rPr>
          <w:rFonts w:ascii="Times New Roman" w:hAnsi="Times New Roman"/>
          <w:b/>
          <w:bCs/>
          <w:sz w:val="24"/>
          <w:szCs w:val="24"/>
        </w:rPr>
        <w:t>:</w:t>
      </w:r>
    </w:p>
    <w:p w14:paraId="6C041734" w14:textId="77777777" w:rsidR="006F3AEB" w:rsidRPr="00AC21D2" w:rsidRDefault="007E6B61" w:rsidP="006F3AEB">
      <w:pPr>
        <w:pBdr>
          <w:top w:val="single" w:sz="4" w:space="1" w:color="auto"/>
          <w:left w:val="single" w:sz="4" w:space="4" w:color="auto"/>
          <w:bottom w:val="single" w:sz="4" w:space="0" w:color="auto"/>
          <w:right w:val="single" w:sz="4" w:space="5" w:color="auto"/>
        </w:pBdr>
        <w:spacing w:after="0" w:line="252" w:lineRule="auto"/>
        <w:jc w:val="both"/>
        <w:rPr>
          <w:rFonts w:ascii="Times New Roman" w:hAnsi="Times New Roman"/>
          <w:sz w:val="24"/>
          <w:szCs w:val="24"/>
        </w:rPr>
      </w:pPr>
      <w:r w:rsidRPr="00AC21D2">
        <w:rPr>
          <w:rFonts w:ascii="Times New Roman" w:hAnsi="Times New Roman"/>
          <w:sz w:val="24"/>
          <w:szCs w:val="24"/>
        </w:rPr>
        <w:t xml:space="preserve">Съгласно чл. 4, ал. 4 от ЗУСЕФСУ безвъзмездната финансова помощ не се предоставя за финансиране на разходи, които вече са финансирани със средства от ЕФСУ или чрез други фондове и инструменти на Европейския съюз, както и с други публични средства, различни от тези на бенефициента. </w:t>
      </w:r>
    </w:p>
    <w:p w14:paraId="7315F3D5" w14:textId="77777777" w:rsidR="006F3AEB" w:rsidRPr="00AC21D2" w:rsidRDefault="007E6B61" w:rsidP="006F3AEB">
      <w:pPr>
        <w:pBdr>
          <w:top w:val="single" w:sz="4" w:space="1" w:color="auto"/>
          <w:left w:val="single" w:sz="4" w:space="4" w:color="auto"/>
          <w:bottom w:val="single" w:sz="4" w:space="0" w:color="auto"/>
          <w:right w:val="single" w:sz="4" w:space="5" w:color="auto"/>
        </w:pBdr>
        <w:spacing w:after="0" w:line="252" w:lineRule="auto"/>
        <w:jc w:val="both"/>
        <w:rPr>
          <w:rFonts w:ascii="Times New Roman" w:hAnsi="Times New Roman"/>
          <w:sz w:val="24"/>
          <w:szCs w:val="24"/>
        </w:rPr>
      </w:pPr>
      <w:r w:rsidRPr="00AC21D2">
        <w:rPr>
          <w:rFonts w:ascii="Times New Roman" w:hAnsi="Times New Roman"/>
          <w:sz w:val="24"/>
          <w:szCs w:val="24"/>
        </w:rPr>
        <w:t>Съгласно чл. 57, ал. 2 от ЗУСЕФСУ не са допустими разходи за проекти или дейности, които са физически завършени или изцяло осъществени преди подаването на формуляра за кандидатстване, независимо дали всички свързани плащания са извършени от него.</w:t>
      </w:r>
    </w:p>
    <w:p w14:paraId="460A2A19" w14:textId="77777777" w:rsidR="006F3AEB" w:rsidRPr="00AC21D2" w:rsidRDefault="00F470A9" w:rsidP="006F3AEB">
      <w:pPr>
        <w:pBdr>
          <w:top w:val="single" w:sz="4" w:space="1" w:color="auto"/>
          <w:left w:val="single" w:sz="4" w:space="4" w:color="auto"/>
          <w:bottom w:val="single" w:sz="4" w:space="0" w:color="auto"/>
          <w:right w:val="single" w:sz="4" w:space="5" w:color="auto"/>
        </w:pBdr>
        <w:spacing w:after="0" w:line="252" w:lineRule="auto"/>
        <w:jc w:val="both"/>
        <w:rPr>
          <w:rFonts w:ascii="Times New Roman" w:hAnsi="Times New Roman"/>
          <w:sz w:val="24"/>
          <w:szCs w:val="24"/>
        </w:rPr>
      </w:pPr>
      <w:r w:rsidRPr="00AC21D2">
        <w:rPr>
          <w:rFonts w:ascii="Times New Roman" w:hAnsi="Times New Roman"/>
          <w:sz w:val="24"/>
          <w:szCs w:val="24"/>
        </w:rPr>
        <w:t>Кандидатът трябва декларира г</w:t>
      </w:r>
      <w:r w:rsidR="00F36132" w:rsidRPr="00AC21D2">
        <w:rPr>
          <w:rFonts w:ascii="Times New Roman" w:hAnsi="Times New Roman"/>
          <w:sz w:val="24"/>
          <w:szCs w:val="24"/>
        </w:rPr>
        <w:t xml:space="preserve">орните </w:t>
      </w:r>
      <w:r w:rsidRPr="00AC21D2">
        <w:rPr>
          <w:rFonts w:ascii="Times New Roman" w:hAnsi="Times New Roman"/>
          <w:sz w:val="24"/>
          <w:szCs w:val="24"/>
        </w:rPr>
        <w:t xml:space="preserve">две </w:t>
      </w:r>
      <w:r w:rsidR="00F36132" w:rsidRPr="00AC21D2">
        <w:rPr>
          <w:rFonts w:ascii="Times New Roman" w:hAnsi="Times New Roman"/>
          <w:sz w:val="24"/>
          <w:szCs w:val="24"/>
        </w:rPr>
        <w:t xml:space="preserve">обстоятелства чрез попълване на електронна декларация или </w:t>
      </w:r>
      <w:r w:rsidRPr="00AC21D2">
        <w:rPr>
          <w:rFonts w:ascii="Times New Roman" w:hAnsi="Times New Roman"/>
          <w:sz w:val="24"/>
          <w:szCs w:val="24"/>
        </w:rPr>
        <w:t>п</w:t>
      </w:r>
      <w:r w:rsidR="00F36132" w:rsidRPr="00AC21D2">
        <w:rPr>
          <w:rFonts w:ascii="Times New Roman" w:hAnsi="Times New Roman"/>
          <w:sz w:val="24"/>
          <w:szCs w:val="24"/>
        </w:rPr>
        <w:t xml:space="preserve">одписване на </w:t>
      </w:r>
      <w:r w:rsidR="00306785" w:rsidRPr="00AC21D2">
        <w:rPr>
          <w:rFonts w:ascii="Times New Roman" w:hAnsi="Times New Roman"/>
          <w:sz w:val="24"/>
          <w:szCs w:val="24"/>
        </w:rPr>
        <w:t xml:space="preserve">обща </w:t>
      </w:r>
      <w:r w:rsidR="00F36132" w:rsidRPr="00AC21D2">
        <w:rPr>
          <w:rFonts w:ascii="Times New Roman" w:hAnsi="Times New Roman"/>
          <w:sz w:val="24"/>
          <w:szCs w:val="24"/>
        </w:rPr>
        <w:t xml:space="preserve">декларация по образец съгласно Приложение № 3 от условията за кандидатстване. </w:t>
      </w:r>
    </w:p>
    <w:p w14:paraId="1AF3C7FA" w14:textId="562D1610" w:rsidR="006F3AEB" w:rsidRPr="00AC21D2" w:rsidRDefault="00F36132" w:rsidP="006F3AEB">
      <w:pPr>
        <w:pBdr>
          <w:top w:val="single" w:sz="4" w:space="1" w:color="auto"/>
          <w:left w:val="single" w:sz="4" w:space="4" w:color="auto"/>
          <w:bottom w:val="single" w:sz="4" w:space="0" w:color="auto"/>
          <w:right w:val="single" w:sz="4" w:space="5" w:color="auto"/>
        </w:pBdr>
        <w:spacing w:after="0" w:line="252" w:lineRule="auto"/>
        <w:jc w:val="both"/>
        <w:rPr>
          <w:rFonts w:ascii="Times New Roman" w:hAnsi="Times New Roman"/>
          <w:sz w:val="24"/>
          <w:szCs w:val="24"/>
        </w:rPr>
      </w:pPr>
      <w:r w:rsidRPr="00AC21D2">
        <w:rPr>
          <w:rFonts w:ascii="Times New Roman" w:hAnsi="Times New Roman"/>
          <w:sz w:val="24"/>
          <w:szCs w:val="24"/>
        </w:rPr>
        <w:t>В случай че кандидатът е получил БФП за изпълнение на сходни дейности, е необходимо да представи при подаване на проектното предложение обяснителна записка</w:t>
      </w:r>
      <w:r w:rsidR="00306785" w:rsidRPr="00AC21D2">
        <w:rPr>
          <w:rFonts w:ascii="Times New Roman" w:hAnsi="Times New Roman"/>
          <w:sz w:val="24"/>
          <w:szCs w:val="24"/>
        </w:rPr>
        <w:t xml:space="preserve"> по т. 24.</w:t>
      </w:r>
      <w:r w:rsidR="003B79BE" w:rsidRPr="00AC21D2">
        <w:rPr>
          <w:rFonts w:ascii="Times New Roman" w:hAnsi="Times New Roman"/>
          <w:sz w:val="24"/>
          <w:szCs w:val="24"/>
        </w:rPr>
        <w:t>11</w:t>
      </w:r>
      <w:r w:rsidR="00306785" w:rsidRPr="00AC21D2">
        <w:rPr>
          <w:rFonts w:ascii="Times New Roman" w:hAnsi="Times New Roman"/>
          <w:sz w:val="24"/>
          <w:szCs w:val="24"/>
        </w:rPr>
        <w:t xml:space="preserve"> от условията за кандидатстване</w:t>
      </w:r>
      <w:r w:rsidRPr="00AC21D2">
        <w:rPr>
          <w:rFonts w:ascii="Times New Roman" w:hAnsi="Times New Roman"/>
          <w:sz w:val="24"/>
          <w:szCs w:val="24"/>
        </w:rPr>
        <w:t>, в която да посочи</w:t>
      </w:r>
      <w:r w:rsidR="00F470A9" w:rsidRPr="00AC21D2">
        <w:rPr>
          <w:rFonts w:ascii="Times New Roman" w:hAnsi="Times New Roman"/>
          <w:sz w:val="24"/>
          <w:szCs w:val="24"/>
        </w:rPr>
        <w:t xml:space="preserve">: </w:t>
      </w:r>
      <w:r w:rsidRPr="00AC21D2">
        <w:rPr>
          <w:rFonts w:ascii="Times New Roman" w:hAnsi="Times New Roman"/>
          <w:sz w:val="24"/>
          <w:szCs w:val="24"/>
        </w:rPr>
        <w:t>финансираните дейности по тези изпълнени проекти и съответните одобрени разходи за тях като размер, като същевременно ясно разграничи дейностите, включени в настоящия проект, с което по безспорен начин да докаже, че не е налице възможност за припокриване на вече финансирани и изпълнени подобни/сходни дейности.</w:t>
      </w:r>
    </w:p>
    <w:p w14:paraId="06DBB9CF" w14:textId="716E91A6" w:rsidR="006F3AEB" w:rsidRPr="00AC21D2" w:rsidRDefault="008A42BA" w:rsidP="006F3AEB">
      <w:pPr>
        <w:pBdr>
          <w:top w:val="single" w:sz="4" w:space="1" w:color="auto"/>
          <w:left w:val="single" w:sz="4" w:space="4" w:color="auto"/>
          <w:bottom w:val="single" w:sz="4" w:space="0" w:color="auto"/>
          <w:right w:val="single" w:sz="4" w:space="5" w:color="auto"/>
        </w:pBdr>
        <w:spacing w:after="0" w:line="252" w:lineRule="auto"/>
        <w:jc w:val="both"/>
        <w:rPr>
          <w:rFonts w:ascii="Times New Roman" w:hAnsi="Times New Roman"/>
          <w:sz w:val="24"/>
          <w:szCs w:val="24"/>
        </w:rPr>
      </w:pPr>
      <w:r w:rsidRPr="00AC21D2">
        <w:rPr>
          <w:rFonts w:ascii="Times New Roman" w:hAnsi="Times New Roman"/>
          <w:sz w:val="24"/>
          <w:szCs w:val="24"/>
        </w:rPr>
        <w:t>Предимство при оценяването е п</w:t>
      </w:r>
      <w:r w:rsidR="00360250" w:rsidRPr="00AC21D2">
        <w:rPr>
          <w:rFonts w:ascii="Times New Roman" w:hAnsi="Times New Roman"/>
          <w:sz w:val="24"/>
          <w:szCs w:val="24"/>
        </w:rPr>
        <w:t xml:space="preserve">рактически опит </w:t>
      </w:r>
      <w:r w:rsidR="007719BE" w:rsidRPr="00AC21D2">
        <w:rPr>
          <w:rFonts w:ascii="Times New Roman" w:hAnsi="Times New Roman"/>
          <w:sz w:val="24"/>
          <w:szCs w:val="24"/>
        </w:rPr>
        <w:t>на кандидата</w:t>
      </w:r>
      <w:r w:rsidR="00334F6E" w:rsidRPr="00AC21D2">
        <w:rPr>
          <w:rFonts w:ascii="Times New Roman" w:hAnsi="Times New Roman"/>
          <w:sz w:val="24"/>
          <w:szCs w:val="24"/>
        </w:rPr>
        <w:t>/партньора</w:t>
      </w:r>
      <w:r w:rsidR="007719BE" w:rsidRPr="00AC21D2">
        <w:rPr>
          <w:rFonts w:ascii="Times New Roman" w:hAnsi="Times New Roman"/>
          <w:sz w:val="24"/>
          <w:szCs w:val="24"/>
        </w:rPr>
        <w:t xml:space="preserve"> </w:t>
      </w:r>
      <w:r w:rsidR="00360250" w:rsidRPr="00AC21D2">
        <w:rPr>
          <w:rFonts w:ascii="Times New Roman" w:hAnsi="Times New Roman"/>
          <w:sz w:val="24"/>
          <w:szCs w:val="24"/>
        </w:rPr>
        <w:t>в областта на управлението на отпадъците, кръговата икономика, устойчивото развитие, информационни и разяснителни кампании, свързани с целите на процедурата</w:t>
      </w:r>
      <w:r w:rsidR="00334F6E" w:rsidRPr="00AC21D2">
        <w:rPr>
          <w:rFonts w:ascii="Times New Roman" w:hAnsi="Times New Roman"/>
          <w:sz w:val="24"/>
          <w:szCs w:val="24"/>
        </w:rPr>
        <w:t>, по приключили/текущи проекти (в т.ч. договори и др. инициативи),</w:t>
      </w:r>
      <w:r w:rsidR="00334F6E" w:rsidRPr="00AC21D2">
        <w:t xml:space="preserve"> </w:t>
      </w:r>
      <w:r w:rsidR="00334F6E" w:rsidRPr="00AC21D2">
        <w:rPr>
          <w:rFonts w:ascii="Times New Roman" w:hAnsi="Times New Roman"/>
          <w:sz w:val="24"/>
          <w:szCs w:val="24"/>
        </w:rPr>
        <w:t xml:space="preserve">финансирани  със средства от фондове или инструменти на Европейския съюз, от международни организации, други външни източници или от бюджета на кандидата/партньора. </w:t>
      </w:r>
      <w:r w:rsidR="00360250" w:rsidRPr="00AC21D2">
        <w:rPr>
          <w:rFonts w:ascii="Times New Roman" w:hAnsi="Times New Roman"/>
          <w:sz w:val="24"/>
          <w:szCs w:val="24"/>
        </w:rPr>
        <w:t>За целта кандидатът представя подробна информация за своя опи</w:t>
      </w:r>
      <w:r w:rsidR="00334F6E" w:rsidRPr="00AC21D2">
        <w:rPr>
          <w:rFonts w:ascii="Times New Roman" w:hAnsi="Times New Roman"/>
          <w:sz w:val="24"/>
          <w:szCs w:val="24"/>
        </w:rPr>
        <w:t>, съответно за опита на партньора,</w:t>
      </w:r>
      <w:r w:rsidR="00360250" w:rsidRPr="00AC21D2">
        <w:rPr>
          <w:rFonts w:ascii="Times New Roman" w:hAnsi="Times New Roman"/>
          <w:sz w:val="24"/>
          <w:szCs w:val="24"/>
        </w:rPr>
        <w:t xml:space="preserve"> при реализиране на дейности от подобен характер</w:t>
      </w:r>
      <w:r w:rsidR="00306785" w:rsidRPr="00AC21D2">
        <w:rPr>
          <w:rFonts w:ascii="Times New Roman" w:hAnsi="Times New Roman"/>
          <w:sz w:val="24"/>
          <w:szCs w:val="24"/>
        </w:rPr>
        <w:t xml:space="preserve"> по т. 24.</w:t>
      </w:r>
      <w:r w:rsidR="00A97C24" w:rsidRPr="00AC21D2">
        <w:rPr>
          <w:rFonts w:ascii="Times New Roman" w:hAnsi="Times New Roman"/>
          <w:sz w:val="24"/>
          <w:szCs w:val="24"/>
        </w:rPr>
        <w:t>10</w:t>
      </w:r>
      <w:r w:rsidR="00306785" w:rsidRPr="00AC21D2">
        <w:rPr>
          <w:rFonts w:ascii="Times New Roman" w:hAnsi="Times New Roman"/>
          <w:sz w:val="24"/>
          <w:szCs w:val="24"/>
        </w:rPr>
        <w:t xml:space="preserve"> от условията за кан</w:t>
      </w:r>
      <w:r w:rsidR="009C3807" w:rsidRPr="00AC21D2">
        <w:rPr>
          <w:rFonts w:ascii="Times New Roman" w:hAnsi="Times New Roman"/>
          <w:sz w:val="24"/>
          <w:szCs w:val="24"/>
        </w:rPr>
        <w:t>дид</w:t>
      </w:r>
      <w:r w:rsidR="00306785" w:rsidRPr="00AC21D2">
        <w:rPr>
          <w:rFonts w:ascii="Times New Roman" w:hAnsi="Times New Roman"/>
          <w:sz w:val="24"/>
          <w:szCs w:val="24"/>
        </w:rPr>
        <w:t>атстване</w:t>
      </w:r>
      <w:r w:rsidR="00360250" w:rsidRPr="00AC21D2">
        <w:rPr>
          <w:rFonts w:ascii="Times New Roman" w:hAnsi="Times New Roman"/>
          <w:sz w:val="24"/>
          <w:szCs w:val="24"/>
        </w:rPr>
        <w:t xml:space="preserve">. </w:t>
      </w:r>
      <w:r w:rsidR="00F470A9" w:rsidRPr="00AC21D2">
        <w:rPr>
          <w:rFonts w:ascii="Times New Roman" w:hAnsi="Times New Roman"/>
          <w:sz w:val="24"/>
          <w:szCs w:val="24"/>
        </w:rPr>
        <w:t xml:space="preserve">Към информацията се прилагат и документи за доказване на опита, когато такъв е наличен - копия от договори и/или  референции, и/или приемо-предавателни протоколи, от които да е видно, че изпълнението на дейностите е приключило, и др. Кандидатът може да посочи линк към публично достъпни регистри, интернет страници и/или </w:t>
      </w:r>
      <w:r w:rsidR="00F470A9" w:rsidRPr="00AC21D2">
        <w:rPr>
          <w:rFonts w:ascii="Times New Roman" w:hAnsi="Times New Roman"/>
          <w:sz w:val="24"/>
          <w:szCs w:val="24"/>
        </w:rPr>
        <w:lastRenderedPageBreak/>
        <w:t>бази данни, чрез който може да бъде извършена проверка на информацията. Кандидатът може да докаже опит и чрез опит на свои експерти</w:t>
      </w:r>
      <w:r w:rsidR="00334F6E" w:rsidRPr="00AC21D2">
        <w:rPr>
          <w:rFonts w:ascii="Times New Roman" w:hAnsi="Times New Roman"/>
          <w:sz w:val="24"/>
          <w:szCs w:val="24"/>
        </w:rPr>
        <w:t>/експерти на партньора</w:t>
      </w:r>
      <w:r w:rsidR="00F470A9" w:rsidRPr="00AC21D2">
        <w:rPr>
          <w:rFonts w:ascii="Times New Roman" w:hAnsi="Times New Roman"/>
          <w:sz w:val="24"/>
          <w:szCs w:val="24"/>
        </w:rPr>
        <w:t>, включени в управлението или в изпълнението на проекта, които са наети по трудово</w:t>
      </w:r>
      <w:r w:rsidR="00D22D4F" w:rsidRPr="00AC21D2">
        <w:rPr>
          <w:rFonts w:ascii="Times New Roman" w:hAnsi="Times New Roman"/>
          <w:sz w:val="24"/>
          <w:szCs w:val="24"/>
        </w:rPr>
        <w:t>/служебно</w:t>
      </w:r>
      <w:r w:rsidR="00F470A9" w:rsidRPr="00AC21D2">
        <w:rPr>
          <w:rFonts w:ascii="Times New Roman" w:hAnsi="Times New Roman"/>
          <w:sz w:val="24"/>
          <w:szCs w:val="24"/>
        </w:rPr>
        <w:t xml:space="preserve"> правоотношение към датата на кандидатстване. В този случай се представя копие от трудовия договор</w:t>
      </w:r>
      <w:r w:rsidR="00D22D4F" w:rsidRPr="00AC21D2">
        <w:rPr>
          <w:rFonts w:ascii="Times New Roman" w:hAnsi="Times New Roman"/>
          <w:sz w:val="24"/>
          <w:szCs w:val="24"/>
        </w:rPr>
        <w:t>/заповедта за назначаване</w:t>
      </w:r>
      <w:r w:rsidR="00F470A9" w:rsidRPr="00AC21D2">
        <w:rPr>
          <w:rFonts w:ascii="Times New Roman" w:hAnsi="Times New Roman"/>
          <w:sz w:val="24"/>
          <w:szCs w:val="24"/>
        </w:rPr>
        <w:t xml:space="preserve"> на служителя, както и доказателства за опита му</w:t>
      </w:r>
      <w:r w:rsidR="00D22D4F" w:rsidRPr="00AC21D2">
        <w:rPr>
          <w:rFonts w:ascii="Times New Roman" w:hAnsi="Times New Roman"/>
          <w:sz w:val="24"/>
          <w:szCs w:val="24"/>
        </w:rPr>
        <w:t>,</w:t>
      </w:r>
      <w:r w:rsidR="00F470A9" w:rsidRPr="00AC21D2">
        <w:rPr>
          <w:rFonts w:ascii="Times New Roman" w:hAnsi="Times New Roman"/>
          <w:sz w:val="24"/>
          <w:szCs w:val="24"/>
        </w:rPr>
        <w:t xml:space="preserve"> като например копия от договори, длъжностни характеристики, референции, трудови и/или служебни книжки и др. </w:t>
      </w:r>
      <w:r w:rsidR="00360250" w:rsidRPr="00AC21D2">
        <w:rPr>
          <w:rFonts w:ascii="Times New Roman" w:hAnsi="Times New Roman"/>
          <w:sz w:val="24"/>
          <w:szCs w:val="24"/>
        </w:rPr>
        <w:t xml:space="preserve">Ако кандидатът </w:t>
      </w:r>
      <w:r w:rsidR="00334F6E" w:rsidRPr="00AC21D2">
        <w:rPr>
          <w:rFonts w:ascii="Times New Roman" w:hAnsi="Times New Roman"/>
          <w:sz w:val="24"/>
          <w:szCs w:val="24"/>
        </w:rPr>
        <w:t>и</w:t>
      </w:r>
      <w:r w:rsidR="00590EB9" w:rsidRPr="00AC21D2">
        <w:rPr>
          <w:rFonts w:ascii="Times New Roman" w:hAnsi="Times New Roman"/>
          <w:sz w:val="24"/>
          <w:szCs w:val="24"/>
        </w:rPr>
        <w:t>/или</w:t>
      </w:r>
      <w:r w:rsidR="00334F6E" w:rsidRPr="00AC21D2">
        <w:rPr>
          <w:rFonts w:ascii="Times New Roman" w:hAnsi="Times New Roman"/>
          <w:sz w:val="24"/>
          <w:szCs w:val="24"/>
        </w:rPr>
        <w:t xml:space="preserve"> партньорът </w:t>
      </w:r>
      <w:r w:rsidR="00360250" w:rsidRPr="00AC21D2">
        <w:rPr>
          <w:rFonts w:ascii="Times New Roman" w:hAnsi="Times New Roman"/>
          <w:sz w:val="24"/>
          <w:szCs w:val="24"/>
        </w:rPr>
        <w:t>няма</w:t>
      </w:r>
      <w:r w:rsidR="00D22D4F" w:rsidRPr="00AC21D2">
        <w:rPr>
          <w:rFonts w:ascii="Times New Roman" w:hAnsi="Times New Roman"/>
          <w:sz w:val="24"/>
          <w:szCs w:val="24"/>
        </w:rPr>
        <w:t>т</w:t>
      </w:r>
      <w:r w:rsidR="00360250" w:rsidRPr="00AC21D2">
        <w:rPr>
          <w:rFonts w:ascii="Times New Roman" w:hAnsi="Times New Roman"/>
          <w:sz w:val="24"/>
          <w:szCs w:val="24"/>
        </w:rPr>
        <w:t xml:space="preserve"> практически опит в изпълнението на </w:t>
      </w:r>
      <w:r w:rsidR="00334F6E" w:rsidRPr="00AC21D2">
        <w:rPr>
          <w:rFonts w:ascii="Times New Roman" w:hAnsi="Times New Roman"/>
          <w:sz w:val="24"/>
          <w:szCs w:val="24"/>
        </w:rPr>
        <w:t xml:space="preserve">дейности </w:t>
      </w:r>
      <w:r w:rsidR="00360250" w:rsidRPr="00AC21D2">
        <w:rPr>
          <w:rFonts w:ascii="Times New Roman" w:hAnsi="Times New Roman"/>
          <w:sz w:val="24"/>
          <w:szCs w:val="24"/>
        </w:rPr>
        <w:t xml:space="preserve">от подобен характер или </w:t>
      </w:r>
      <w:r w:rsidR="00D22D4F" w:rsidRPr="00AC21D2">
        <w:rPr>
          <w:rFonts w:ascii="Times New Roman" w:hAnsi="Times New Roman"/>
          <w:sz w:val="24"/>
          <w:szCs w:val="24"/>
        </w:rPr>
        <w:t xml:space="preserve">опит </w:t>
      </w:r>
      <w:r w:rsidR="00360250" w:rsidRPr="00AC21D2">
        <w:rPr>
          <w:rFonts w:ascii="Times New Roman" w:hAnsi="Times New Roman"/>
          <w:sz w:val="24"/>
          <w:szCs w:val="24"/>
        </w:rPr>
        <w:t xml:space="preserve">по други проекти, </w:t>
      </w:r>
      <w:r w:rsidR="00334F6E" w:rsidRPr="00AC21D2">
        <w:rPr>
          <w:rFonts w:ascii="Times New Roman" w:hAnsi="Times New Roman"/>
          <w:sz w:val="24"/>
          <w:szCs w:val="24"/>
        </w:rPr>
        <w:t xml:space="preserve">финансирани със средства от фондове или инструменти на Европейския съюз, от международни организации или други външни източници, </w:t>
      </w:r>
      <w:r w:rsidR="00360250" w:rsidRPr="00AC21D2">
        <w:rPr>
          <w:rFonts w:ascii="Times New Roman" w:hAnsi="Times New Roman"/>
          <w:sz w:val="24"/>
          <w:szCs w:val="24"/>
        </w:rPr>
        <w:t xml:space="preserve">тази информация също задължително трябва да се представи в писмен вид на етапа на кандидатстване. </w:t>
      </w:r>
    </w:p>
    <w:p w14:paraId="4AF6712F" w14:textId="78D0090F" w:rsidR="004C0A75" w:rsidRPr="00AC21D2" w:rsidRDefault="00360250" w:rsidP="000D614D">
      <w:pPr>
        <w:pBdr>
          <w:top w:val="single" w:sz="4" w:space="1" w:color="auto"/>
          <w:left w:val="single" w:sz="4" w:space="4" w:color="auto"/>
          <w:bottom w:val="single" w:sz="4" w:space="0" w:color="auto"/>
          <w:right w:val="single" w:sz="4" w:space="5" w:color="auto"/>
        </w:pBdr>
        <w:spacing w:after="0" w:line="252" w:lineRule="auto"/>
        <w:jc w:val="both"/>
        <w:rPr>
          <w:rFonts w:ascii="Times New Roman" w:hAnsi="Times New Roman"/>
          <w:sz w:val="24"/>
          <w:szCs w:val="24"/>
        </w:rPr>
      </w:pPr>
      <w:bookmarkStart w:id="24" w:name="_Hlk223599737"/>
      <w:r w:rsidRPr="00AC21D2">
        <w:rPr>
          <w:rFonts w:ascii="Times New Roman" w:hAnsi="Times New Roman"/>
          <w:sz w:val="24"/>
          <w:szCs w:val="24"/>
        </w:rPr>
        <w:t>Практическият опит се оценява по критерий 4 от ТФО, раздел 22 от условията за кандидатстване</w:t>
      </w:r>
      <w:bookmarkEnd w:id="23"/>
      <w:r w:rsidRPr="00AC21D2">
        <w:rPr>
          <w:rFonts w:ascii="Times New Roman" w:hAnsi="Times New Roman"/>
          <w:sz w:val="24"/>
          <w:szCs w:val="24"/>
        </w:rPr>
        <w:t>.</w:t>
      </w:r>
    </w:p>
    <w:bookmarkEnd w:id="24"/>
    <w:p w14:paraId="127FA1AE" w14:textId="77777777" w:rsidR="00F16FAD" w:rsidRPr="00AC21D2" w:rsidRDefault="00F16FAD" w:rsidP="00B91648">
      <w:pPr>
        <w:pStyle w:val="ListParagraph"/>
        <w:spacing w:after="0" w:line="252" w:lineRule="auto"/>
        <w:ind w:left="0"/>
        <w:contextualSpacing w:val="0"/>
        <w:jc w:val="both"/>
        <w:rPr>
          <w:rFonts w:ascii="Times New Roman" w:hAnsi="Times New Roman" w:cs="Times New Roman"/>
          <w:b/>
          <w:sz w:val="24"/>
          <w:szCs w:val="24"/>
        </w:rPr>
      </w:pPr>
    </w:p>
    <w:p w14:paraId="58E71053" w14:textId="77777777" w:rsidR="008756E8" w:rsidRPr="00AC21D2" w:rsidRDefault="00C950E9" w:rsidP="008756E8">
      <w:pPr>
        <w:pStyle w:val="ListParagraph"/>
        <w:pBdr>
          <w:top w:val="single" w:sz="4" w:space="1" w:color="auto"/>
          <w:left w:val="single" w:sz="4" w:space="4" w:color="auto"/>
          <w:bottom w:val="single" w:sz="4" w:space="1" w:color="auto"/>
          <w:right w:val="single" w:sz="4" w:space="4" w:color="auto"/>
        </w:pBdr>
        <w:spacing w:after="120" w:line="252" w:lineRule="auto"/>
        <w:ind w:left="0"/>
        <w:contextualSpacing w:val="0"/>
        <w:jc w:val="both"/>
        <w:rPr>
          <w:rFonts w:ascii="Times New Roman" w:hAnsi="Times New Roman" w:cs="Times New Roman"/>
          <w:b/>
          <w:sz w:val="24"/>
          <w:szCs w:val="24"/>
        </w:rPr>
      </w:pPr>
      <w:r w:rsidRPr="00AC21D2">
        <w:rPr>
          <w:rFonts w:ascii="Times New Roman" w:hAnsi="Times New Roman" w:cs="Times New Roman"/>
          <w:b/>
          <w:sz w:val="24"/>
          <w:szCs w:val="24"/>
        </w:rPr>
        <w:t>12. Допустими партньори (ако е приложимо):</w:t>
      </w:r>
    </w:p>
    <w:p w14:paraId="715DFC8A" w14:textId="396CE9E2" w:rsidR="00AD111B" w:rsidRPr="00AC21D2" w:rsidRDefault="00AD111B" w:rsidP="008756E8">
      <w:pPr>
        <w:pStyle w:val="ListParagraph"/>
        <w:pBdr>
          <w:top w:val="single" w:sz="4" w:space="1" w:color="auto"/>
          <w:left w:val="single" w:sz="4" w:space="4" w:color="auto"/>
          <w:bottom w:val="single" w:sz="4" w:space="1" w:color="auto"/>
          <w:right w:val="single" w:sz="4" w:space="4" w:color="auto"/>
        </w:pBdr>
        <w:spacing w:after="120" w:line="252" w:lineRule="auto"/>
        <w:ind w:left="0"/>
        <w:contextualSpacing w:val="0"/>
        <w:jc w:val="both"/>
        <w:rPr>
          <w:rFonts w:ascii="Times New Roman" w:hAnsi="Times New Roman"/>
          <w:sz w:val="24"/>
          <w:szCs w:val="24"/>
        </w:rPr>
      </w:pPr>
      <w:r w:rsidRPr="00AC21D2">
        <w:rPr>
          <w:rFonts w:ascii="Times New Roman" w:hAnsi="Times New Roman"/>
          <w:sz w:val="24"/>
          <w:szCs w:val="24"/>
        </w:rPr>
        <w:t>Партньорството е допустимо, като партньори могат да бъдат община/общини и/или ЮЛНЦ</w:t>
      </w:r>
      <w:r w:rsidR="004F24F2" w:rsidRPr="00AC21D2">
        <w:rPr>
          <w:rFonts w:ascii="Times New Roman" w:hAnsi="Times New Roman"/>
          <w:sz w:val="24"/>
          <w:szCs w:val="24"/>
        </w:rPr>
        <w:t xml:space="preserve">. За да е допустим партньорът, той трябва да отговаря на </w:t>
      </w:r>
      <w:r w:rsidRPr="00AC21D2">
        <w:rPr>
          <w:rFonts w:ascii="Times New Roman" w:hAnsi="Times New Roman"/>
          <w:sz w:val="24"/>
          <w:szCs w:val="24"/>
        </w:rPr>
        <w:t xml:space="preserve">изискванията за кандидат по раздел 11 на условията за кандидатстване. </w:t>
      </w:r>
    </w:p>
    <w:p w14:paraId="68E9A215" w14:textId="77777777" w:rsidR="00A236FC" w:rsidRPr="00AC21D2" w:rsidRDefault="00AD111B" w:rsidP="008756E8">
      <w:pPr>
        <w:pStyle w:val="ListParagraph"/>
        <w:pBdr>
          <w:top w:val="single" w:sz="4" w:space="1" w:color="auto"/>
          <w:left w:val="single" w:sz="4" w:space="4" w:color="auto"/>
          <w:bottom w:val="single" w:sz="4" w:space="1" w:color="auto"/>
          <w:right w:val="single" w:sz="4" w:space="4" w:color="auto"/>
        </w:pBdr>
        <w:spacing w:after="120" w:line="252" w:lineRule="auto"/>
        <w:ind w:left="0"/>
        <w:contextualSpacing w:val="0"/>
        <w:jc w:val="both"/>
        <w:rPr>
          <w:rFonts w:ascii="Times New Roman" w:hAnsi="Times New Roman"/>
          <w:sz w:val="24"/>
          <w:szCs w:val="24"/>
        </w:rPr>
      </w:pPr>
      <w:r w:rsidRPr="00AC21D2">
        <w:rPr>
          <w:rFonts w:ascii="Times New Roman" w:hAnsi="Times New Roman"/>
          <w:sz w:val="24"/>
          <w:szCs w:val="24"/>
        </w:rPr>
        <w:t>Партньорството е задължително в случаите, когато кандидат не е община. В този случай партньорът трябва да е общината/общините, към чието население са насочени дейностите. Не се изисква партньорствата да бъдат регистрирани в съда, но правата и задълженията между страните по кандидатстване и изпълнение на мярката следва да бъдат уредени в споразумение за партньорство в писмена форма</w:t>
      </w:r>
      <w:r w:rsidR="00A236FC" w:rsidRPr="00AC21D2">
        <w:rPr>
          <w:rFonts w:ascii="Times New Roman" w:hAnsi="Times New Roman"/>
          <w:sz w:val="24"/>
          <w:szCs w:val="24"/>
        </w:rPr>
        <w:t>, което се представя на етапа на кандидатстване</w:t>
      </w:r>
      <w:r w:rsidRPr="00AC21D2">
        <w:rPr>
          <w:rFonts w:ascii="Times New Roman" w:hAnsi="Times New Roman"/>
          <w:sz w:val="24"/>
          <w:szCs w:val="24"/>
        </w:rPr>
        <w:t xml:space="preserve">. </w:t>
      </w:r>
    </w:p>
    <w:p w14:paraId="6FFA7A43" w14:textId="77777777" w:rsidR="00A236FC" w:rsidRPr="00AC21D2" w:rsidRDefault="00AD111B" w:rsidP="008756E8">
      <w:pPr>
        <w:pStyle w:val="ListParagraph"/>
        <w:pBdr>
          <w:top w:val="single" w:sz="4" w:space="1" w:color="auto"/>
          <w:left w:val="single" w:sz="4" w:space="4" w:color="auto"/>
          <w:bottom w:val="single" w:sz="4" w:space="1" w:color="auto"/>
          <w:right w:val="single" w:sz="4" w:space="4" w:color="auto"/>
        </w:pBdr>
        <w:spacing w:after="120" w:line="252" w:lineRule="auto"/>
        <w:ind w:left="0"/>
        <w:contextualSpacing w:val="0"/>
        <w:jc w:val="both"/>
        <w:rPr>
          <w:rFonts w:ascii="Times New Roman" w:hAnsi="Times New Roman"/>
          <w:sz w:val="24"/>
          <w:szCs w:val="24"/>
        </w:rPr>
      </w:pPr>
      <w:r w:rsidRPr="00AC21D2">
        <w:rPr>
          <w:rFonts w:ascii="Times New Roman" w:hAnsi="Times New Roman"/>
          <w:sz w:val="24"/>
          <w:szCs w:val="24"/>
        </w:rPr>
        <w:t xml:space="preserve">В споразумението </w:t>
      </w:r>
      <w:r w:rsidR="00A236FC" w:rsidRPr="00AC21D2">
        <w:rPr>
          <w:rFonts w:ascii="Times New Roman" w:hAnsi="Times New Roman"/>
          <w:sz w:val="24"/>
          <w:szCs w:val="24"/>
        </w:rPr>
        <w:t>ясно се урежда най-малкото:</w:t>
      </w:r>
    </w:p>
    <w:p w14:paraId="0B2E18FF" w14:textId="4B43275E" w:rsidR="00AD111B" w:rsidRPr="00AC21D2" w:rsidRDefault="00A236FC" w:rsidP="008756E8">
      <w:pPr>
        <w:pStyle w:val="ListParagraph"/>
        <w:pBdr>
          <w:top w:val="single" w:sz="4" w:space="1" w:color="auto"/>
          <w:left w:val="single" w:sz="4" w:space="4" w:color="auto"/>
          <w:bottom w:val="single" w:sz="4" w:space="1" w:color="auto"/>
          <w:right w:val="single" w:sz="4" w:space="4" w:color="auto"/>
        </w:pBdr>
        <w:spacing w:after="120" w:line="252" w:lineRule="auto"/>
        <w:ind w:left="0"/>
        <w:contextualSpacing w:val="0"/>
        <w:jc w:val="both"/>
        <w:rPr>
          <w:rFonts w:ascii="Times New Roman" w:hAnsi="Times New Roman"/>
          <w:sz w:val="24"/>
          <w:szCs w:val="24"/>
        </w:rPr>
      </w:pPr>
      <w:r w:rsidRPr="00AC21D2">
        <w:rPr>
          <w:rFonts w:ascii="Times New Roman" w:hAnsi="Times New Roman"/>
          <w:sz w:val="24"/>
          <w:szCs w:val="24"/>
        </w:rPr>
        <w:t xml:space="preserve">- </w:t>
      </w:r>
      <w:r w:rsidR="00AD111B" w:rsidRPr="00AC21D2">
        <w:rPr>
          <w:rFonts w:ascii="Times New Roman" w:hAnsi="Times New Roman"/>
          <w:sz w:val="24"/>
          <w:szCs w:val="24"/>
        </w:rPr>
        <w:t>водещ</w:t>
      </w:r>
      <w:r w:rsidRPr="00AC21D2">
        <w:rPr>
          <w:rFonts w:ascii="Times New Roman" w:hAnsi="Times New Roman"/>
          <w:sz w:val="24"/>
          <w:szCs w:val="24"/>
        </w:rPr>
        <w:t>ия</w:t>
      </w:r>
      <w:r w:rsidR="00724737" w:rsidRPr="00AC21D2">
        <w:rPr>
          <w:rFonts w:ascii="Times New Roman" w:hAnsi="Times New Roman"/>
          <w:sz w:val="24"/>
          <w:szCs w:val="24"/>
        </w:rPr>
        <w:t>т</w:t>
      </w:r>
      <w:r w:rsidR="00AD111B" w:rsidRPr="00AC21D2">
        <w:rPr>
          <w:rFonts w:ascii="Times New Roman" w:hAnsi="Times New Roman"/>
          <w:sz w:val="24"/>
          <w:szCs w:val="24"/>
        </w:rPr>
        <w:t xml:space="preserve"> партньор</w:t>
      </w:r>
      <w:r w:rsidRPr="00AC21D2">
        <w:rPr>
          <w:rFonts w:ascii="Times New Roman" w:hAnsi="Times New Roman"/>
          <w:sz w:val="24"/>
          <w:szCs w:val="24"/>
        </w:rPr>
        <w:t>;</w:t>
      </w:r>
    </w:p>
    <w:p w14:paraId="48FF112A" w14:textId="6AD059E0" w:rsidR="00A236FC" w:rsidRPr="00AC21D2" w:rsidRDefault="00A236FC" w:rsidP="008756E8">
      <w:pPr>
        <w:pStyle w:val="ListParagraph"/>
        <w:pBdr>
          <w:top w:val="single" w:sz="4" w:space="1" w:color="auto"/>
          <w:left w:val="single" w:sz="4" w:space="4" w:color="auto"/>
          <w:bottom w:val="single" w:sz="4" w:space="1" w:color="auto"/>
          <w:right w:val="single" w:sz="4" w:space="4" w:color="auto"/>
        </w:pBdr>
        <w:spacing w:after="120" w:line="252" w:lineRule="auto"/>
        <w:ind w:left="0"/>
        <w:contextualSpacing w:val="0"/>
        <w:jc w:val="both"/>
        <w:rPr>
          <w:rFonts w:ascii="Times New Roman" w:hAnsi="Times New Roman"/>
          <w:sz w:val="24"/>
          <w:szCs w:val="24"/>
        </w:rPr>
      </w:pPr>
      <w:r w:rsidRPr="00AC21D2">
        <w:rPr>
          <w:rFonts w:ascii="Times New Roman" w:hAnsi="Times New Roman"/>
          <w:sz w:val="24"/>
          <w:szCs w:val="24"/>
        </w:rPr>
        <w:t>- правата и задълженията между страните във връзка с подаването на проектното предложение и изпълнението на дейностите по проекта;</w:t>
      </w:r>
    </w:p>
    <w:p w14:paraId="6592346B" w14:textId="77777777" w:rsidR="00A236FC" w:rsidRPr="00AC21D2" w:rsidRDefault="00A236FC" w:rsidP="008756E8">
      <w:pPr>
        <w:pStyle w:val="ListParagraph"/>
        <w:pBdr>
          <w:top w:val="single" w:sz="4" w:space="1" w:color="auto"/>
          <w:left w:val="single" w:sz="4" w:space="4" w:color="auto"/>
          <w:bottom w:val="single" w:sz="4" w:space="1" w:color="auto"/>
          <w:right w:val="single" w:sz="4" w:space="4" w:color="auto"/>
        </w:pBdr>
        <w:spacing w:after="120" w:line="252" w:lineRule="auto"/>
        <w:ind w:left="0"/>
        <w:contextualSpacing w:val="0"/>
        <w:jc w:val="both"/>
        <w:rPr>
          <w:rFonts w:ascii="Times New Roman" w:hAnsi="Times New Roman"/>
          <w:sz w:val="24"/>
          <w:szCs w:val="24"/>
        </w:rPr>
      </w:pPr>
      <w:r w:rsidRPr="00AC21D2">
        <w:rPr>
          <w:rFonts w:ascii="Times New Roman" w:hAnsi="Times New Roman"/>
          <w:sz w:val="24"/>
          <w:szCs w:val="24"/>
        </w:rPr>
        <w:t xml:space="preserve">- определянето на конкретните финансови ангажименти на всяка от страните във връзка с изпълнението на проекта и по отношение на исканата БФП, в т.ч. собственото участие (собствен принос); </w:t>
      </w:r>
    </w:p>
    <w:p w14:paraId="203594F7" w14:textId="416C3281" w:rsidR="00A236FC" w:rsidRPr="00AC21D2" w:rsidRDefault="00A236FC" w:rsidP="008756E8">
      <w:pPr>
        <w:pStyle w:val="ListParagraph"/>
        <w:pBdr>
          <w:top w:val="single" w:sz="4" w:space="1" w:color="auto"/>
          <w:left w:val="single" w:sz="4" w:space="4" w:color="auto"/>
          <w:bottom w:val="single" w:sz="4" w:space="1" w:color="auto"/>
          <w:right w:val="single" w:sz="4" w:space="4" w:color="auto"/>
        </w:pBdr>
        <w:spacing w:after="120" w:line="252" w:lineRule="auto"/>
        <w:ind w:left="0"/>
        <w:contextualSpacing w:val="0"/>
        <w:jc w:val="both"/>
        <w:rPr>
          <w:rFonts w:ascii="Times New Roman" w:hAnsi="Times New Roman"/>
          <w:sz w:val="24"/>
          <w:szCs w:val="24"/>
        </w:rPr>
      </w:pPr>
      <w:r w:rsidRPr="00AC21D2">
        <w:rPr>
          <w:rFonts w:ascii="Times New Roman" w:hAnsi="Times New Roman"/>
          <w:sz w:val="24"/>
          <w:szCs w:val="24"/>
        </w:rPr>
        <w:t>- ясно разпределение на отговорностите при евентуално налагане на финансови корекции на бенефициента, включително във връзка с дейността на партньора</w:t>
      </w:r>
      <w:r w:rsidRPr="00AC21D2">
        <w:rPr>
          <w:rStyle w:val="FootnoteReference"/>
          <w:rFonts w:ascii="Times New Roman" w:hAnsi="Times New Roman"/>
          <w:sz w:val="24"/>
          <w:szCs w:val="24"/>
        </w:rPr>
        <w:footnoteReference w:id="12"/>
      </w:r>
      <w:r w:rsidRPr="00AC21D2">
        <w:rPr>
          <w:rFonts w:ascii="Times New Roman" w:hAnsi="Times New Roman"/>
          <w:sz w:val="24"/>
          <w:szCs w:val="24"/>
        </w:rPr>
        <w:t>;</w:t>
      </w:r>
    </w:p>
    <w:p w14:paraId="495DBD08" w14:textId="5B104D33" w:rsidR="00A236FC" w:rsidRPr="00AC21D2" w:rsidRDefault="00A236FC" w:rsidP="008756E8">
      <w:pPr>
        <w:pStyle w:val="ListParagraph"/>
        <w:pBdr>
          <w:top w:val="single" w:sz="4" w:space="1" w:color="auto"/>
          <w:left w:val="single" w:sz="4" w:space="4" w:color="auto"/>
          <w:bottom w:val="single" w:sz="4" w:space="1" w:color="auto"/>
          <w:right w:val="single" w:sz="4" w:space="4" w:color="auto"/>
        </w:pBdr>
        <w:spacing w:after="120" w:line="252" w:lineRule="auto"/>
        <w:ind w:left="0"/>
        <w:contextualSpacing w:val="0"/>
        <w:jc w:val="both"/>
        <w:rPr>
          <w:rFonts w:ascii="Times New Roman" w:hAnsi="Times New Roman"/>
          <w:sz w:val="24"/>
          <w:szCs w:val="24"/>
        </w:rPr>
      </w:pPr>
      <w:r w:rsidRPr="00AC21D2">
        <w:rPr>
          <w:rFonts w:ascii="Times New Roman" w:hAnsi="Times New Roman"/>
          <w:sz w:val="24"/>
          <w:szCs w:val="24"/>
        </w:rPr>
        <w:t xml:space="preserve">- </w:t>
      </w:r>
      <w:r w:rsidR="008D4E35" w:rsidRPr="00AC21D2">
        <w:rPr>
          <w:rFonts w:ascii="Times New Roman" w:hAnsi="Times New Roman"/>
          <w:sz w:val="24"/>
          <w:szCs w:val="24"/>
        </w:rPr>
        <w:t>стратегията за възлагане на обществени поръчки/процедури за избор на изпълнители вкл. ако е приложимо, съвместно възлагане на обществени поръчки/ процедури за избор на изпълнител по проекта, как ще бъдат подготвяни и провеждани съответните процедури;</w:t>
      </w:r>
    </w:p>
    <w:p w14:paraId="2443E3BB" w14:textId="1A61C1FF" w:rsidR="008D4E35" w:rsidRPr="00AC21D2" w:rsidRDefault="008D4E35" w:rsidP="008756E8">
      <w:pPr>
        <w:pStyle w:val="ListParagraph"/>
        <w:pBdr>
          <w:top w:val="single" w:sz="4" w:space="1" w:color="auto"/>
          <w:left w:val="single" w:sz="4" w:space="4" w:color="auto"/>
          <w:bottom w:val="single" w:sz="4" w:space="1" w:color="auto"/>
          <w:right w:val="single" w:sz="4" w:space="4" w:color="auto"/>
        </w:pBdr>
        <w:spacing w:after="120" w:line="252" w:lineRule="auto"/>
        <w:ind w:left="0"/>
        <w:contextualSpacing w:val="0"/>
        <w:jc w:val="both"/>
        <w:rPr>
          <w:rFonts w:ascii="Times New Roman" w:hAnsi="Times New Roman"/>
          <w:sz w:val="24"/>
          <w:szCs w:val="24"/>
        </w:rPr>
      </w:pPr>
      <w:r w:rsidRPr="00AC21D2">
        <w:rPr>
          <w:rFonts w:ascii="Times New Roman" w:hAnsi="Times New Roman"/>
          <w:sz w:val="24"/>
          <w:szCs w:val="24"/>
        </w:rPr>
        <w:t xml:space="preserve">- </w:t>
      </w:r>
      <w:r w:rsidR="00724737" w:rsidRPr="00AC21D2">
        <w:rPr>
          <w:rFonts w:ascii="Times New Roman" w:hAnsi="Times New Roman"/>
          <w:sz w:val="24"/>
          <w:szCs w:val="24"/>
        </w:rPr>
        <w:t xml:space="preserve">редът </w:t>
      </w:r>
      <w:r w:rsidRPr="00AC21D2">
        <w:rPr>
          <w:rFonts w:ascii="Times New Roman" w:hAnsi="Times New Roman"/>
          <w:sz w:val="24"/>
          <w:szCs w:val="24"/>
        </w:rPr>
        <w:t>за възстановяване на сумите на партньора след извършени разплащания по проекта от Управляващия орган.</w:t>
      </w:r>
    </w:p>
    <w:p w14:paraId="121959DE" w14:textId="28A20218" w:rsidR="005C15EB" w:rsidRPr="00AC21D2" w:rsidRDefault="000C75DC" w:rsidP="005C15EB">
      <w:pPr>
        <w:pStyle w:val="ListParagraph"/>
        <w:pBdr>
          <w:top w:val="single" w:sz="4" w:space="1" w:color="auto"/>
          <w:left w:val="single" w:sz="4" w:space="4" w:color="auto"/>
          <w:bottom w:val="single" w:sz="4" w:space="1" w:color="auto"/>
          <w:right w:val="single" w:sz="4" w:space="4" w:color="auto"/>
        </w:pBdr>
        <w:spacing w:before="60" w:after="0" w:line="252" w:lineRule="auto"/>
        <w:ind w:left="0"/>
        <w:contextualSpacing w:val="0"/>
        <w:jc w:val="both"/>
        <w:rPr>
          <w:rFonts w:ascii="Times New Roman" w:hAnsi="Times New Roman"/>
          <w:sz w:val="24"/>
          <w:szCs w:val="24"/>
        </w:rPr>
      </w:pPr>
      <w:r w:rsidRPr="00AC21D2">
        <w:rPr>
          <w:rFonts w:ascii="Times New Roman" w:eastAsia="Calibri" w:hAnsi="Times New Roman" w:cs="Times New Roman"/>
          <w:b/>
          <w:bCs/>
          <w:sz w:val="24"/>
          <w:szCs w:val="24"/>
        </w:rPr>
        <w:t>ВАЖНО</w:t>
      </w:r>
      <w:r w:rsidRPr="00AC21D2">
        <w:rPr>
          <w:rFonts w:ascii="Times New Roman" w:eastAsia="Calibri" w:hAnsi="Times New Roman" w:cs="Times New Roman"/>
          <w:sz w:val="24"/>
          <w:szCs w:val="24"/>
        </w:rPr>
        <w:t>:</w:t>
      </w:r>
      <w:r w:rsidR="005C15EB" w:rsidRPr="00AC21D2">
        <w:rPr>
          <w:rFonts w:ascii="Times New Roman" w:eastAsia="Calibri" w:hAnsi="Times New Roman" w:cs="Times New Roman"/>
          <w:sz w:val="24"/>
          <w:szCs w:val="24"/>
        </w:rPr>
        <w:t xml:space="preserve"> </w:t>
      </w:r>
      <w:r w:rsidR="005C15EB" w:rsidRPr="00AC21D2">
        <w:rPr>
          <w:rFonts w:ascii="Times New Roman" w:hAnsi="Times New Roman"/>
          <w:sz w:val="24"/>
          <w:szCs w:val="24"/>
        </w:rPr>
        <w:t>Всички разплащания за проекта се извършват от Управляващия орган на ПОС 2021-2027 г. само към водещия партньор по банкова</w:t>
      </w:r>
      <w:r w:rsidR="00724737" w:rsidRPr="00AC21D2">
        <w:rPr>
          <w:rFonts w:ascii="Times New Roman" w:hAnsi="Times New Roman"/>
          <w:sz w:val="24"/>
          <w:szCs w:val="24"/>
        </w:rPr>
        <w:t>та</w:t>
      </w:r>
      <w:r w:rsidR="005C15EB" w:rsidRPr="00AC21D2">
        <w:rPr>
          <w:rFonts w:ascii="Times New Roman" w:hAnsi="Times New Roman"/>
          <w:sz w:val="24"/>
          <w:szCs w:val="24"/>
        </w:rPr>
        <w:t xml:space="preserve"> сметка, посочена в поле „Банкова сметка“ на секция „Бенефициент“ от договора в ИСУН. Кандидатът и партньорът следва да имат предвид, че съгласно сключения административен договор за предоставяне на безвъзмездна финансова </w:t>
      </w:r>
      <w:r w:rsidR="005C15EB" w:rsidRPr="00AC21D2">
        <w:rPr>
          <w:rFonts w:ascii="Times New Roman" w:hAnsi="Times New Roman"/>
          <w:sz w:val="24"/>
          <w:szCs w:val="24"/>
        </w:rPr>
        <w:lastRenderedPageBreak/>
        <w:t>помощ (АДБФП) и независимо от договореностите между тях, бенефициентът (водещият партньор) и партньора ще носят солидарна отговорност при налагане на финансови корекции по чл. 70 от ЗУСЕФСУ</w:t>
      </w:r>
      <w:r w:rsidR="009C3807" w:rsidRPr="00AC21D2">
        <w:rPr>
          <w:rFonts w:ascii="Times New Roman" w:hAnsi="Times New Roman"/>
          <w:sz w:val="24"/>
          <w:szCs w:val="24"/>
        </w:rPr>
        <w:t>.</w:t>
      </w:r>
    </w:p>
    <w:p w14:paraId="43C0D86B" w14:textId="71995583" w:rsidR="00180E15" w:rsidRPr="00AC21D2" w:rsidRDefault="00F32224" w:rsidP="005C15EB">
      <w:pPr>
        <w:pStyle w:val="ListParagraph"/>
        <w:pBdr>
          <w:top w:val="single" w:sz="4" w:space="1" w:color="auto"/>
          <w:left w:val="single" w:sz="4" w:space="4" w:color="auto"/>
          <w:bottom w:val="single" w:sz="4" w:space="1" w:color="auto"/>
          <w:right w:val="single" w:sz="4" w:space="4" w:color="auto"/>
        </w:pBdr>
        <w:spacing w:before="60" w:after="0" w:line="252" w:lineRule="auto"/>
        <w:ind w:left="0"/>
        <w:contextualSpacing w:val="0"/>
        <w:jc w:val="both"/>
        <w:rPr>
          <w:rFonts w:ascii="Times New Roman" w:hAnsi="Times New Roman"/>
          <w:sz w:val="24"/>
          <w:szCs w:val="24"/>
        </w:rPr>
      </w:pPr>
      <w:r w:rsidRPr="00AC21D2">
        <w:rPr>
          <w:rFonts w:ascii="Times New Roman" w:hAnsi="Times New Roman"/>
          <w:b/>
          <w:bCs/>
          <w:sz w:val="24"/>
          <w:szCs w:val="24"/>
        </w:rPr>
        <w:t>ВАЖНО</w:t>
      </w:r>
      <w:r w:rsidRPr="00AC21D2">
        <w:rPr>
          <w:rFonts w:ascii="Times New Roman" w:hAnsi="Times New Roman"/>
          <w:sz w:val="24"/>
          <w:szCs w:val="24"/>
        </w:rPr>
        <w:t xml:space="preserve">: По процедурата не е допустимо </w:t>
      </w:r>
      <w:r w:rsidR="00180E15" w:rsidRPr="00AC21D2">
        <w:rPr>
          <w:rFonts w:ascii="Times New Roman" w:hAnsi="Times New Roman"/>
          <w:sz w:val="24"/>
          <w:szCs w:val="24"/>
        </w:rPr>
        <w:t>проектите да бъдат изпълнявани с асоциирани партньори по смисъла на т. 1 от § 1 на Допълнителните разпоредби на ПМС № 23/</w:t>
      </w:r>
      <w:r w:rsidR="00B4688D" w:rsidRPr="00AC21D2">
        <w:rPr>
          <w:rFonts w:ascii="Times New Roman" w:hAnsi="Times New Roman"/>
          <w:sz w:val="24"/>
          <w:szCs w:val="24"/>
        </w:rPr>
        <w:t>2023 г.</w:t>
      </w:r>
    </w:p>
    <w:p w14:paraId="6D5033B4" w14:textId="205DE9E1" w:rsidR="001E237A" w:rsidRPr="00AC21D2" w:rsidRDefault="001E237A" w:rsidP="00B91648">
      <w:pPr>
        <w:pStyle w:val="ListParagraph"/>
        <w:spacing w:after="0" w:line="252" w:lineRule="auto"/>
        <w:ind w:left="0"/>
        <w:contextualSpacing w:val="0"/>
        <w:jc w:val="both"/>
        <w:rPr>
          <w:rFonts w:ascii="Times New Roman" w:hAnsi="Times New Roman" w:cs="Times New Roman"/>
          <w:b/>
          <w:sz w:val="24"/>
          <w:szCs w:val="24"/>
        </w:rPr>
      </w:pPr>
    </w:p>
    <w:p w14:paraId="752B0859" w14:textId="77777777" w:rsidR="00DB27E1" w:rsidRPr="00AC21D2" w:rsidRDefault="00CB14EE" w:rsidP="00DB27E1">
      <w:pPr>
        <w:pStyle w:val="ListParagraph"/>
        <w:pBdr>
          <w:top w:val="single" w:sz="4" w:space="1" w:color="auto"/>
          <w:left w:val="single" w:sz="4" w:space="4" w:color="auto"/>
          <w:bottom w:val="single" w:sz="4" w:space="1" w:color="auto"/>
          <w:right w:val="single" w:sz="4" w:space="4" w:color="auto"/>
        </w:pBdr>
        <w:spacing w:after="120" w:line="252" w:lineRule="auto"/>
        <w:ind w:left="0"/>
        <w:contextualSpacing w:val="0"/>
        <w:jc w:val="both"/>
        <w:rPr>
          <w:rFonts w:ascii="Times New Roman" w:hAnsi="Times New Roman" w:cs="Times New Roman"/>
          <w:b/>
          <w:sz w:val="24"/>
          <w:szCs w:val="24"/>
        </w:rPr>
      </w:pPr>
      <w:bookmarkStart w:id="25" w:name="_Hlk119320666"/>
      <w:r w:rsidRPr="00AC21D2">
        <w:rPr>
          <w:rFonts w:ascii="Times New Roman" w:hAnsi="Times New Roman" w:cs="Times New Roman"/>
          <w:b/>
          <w:sz w:val="24"/>
          <w:szCs w:val="24"/>
        </w:rPr>
        <w:t>1</w:t>
      </w:r>
      <w:r w:rsidR="004A58E5" w:rsidRPr="00AC21D2">
        <w:rPr>
          <w:rFonts w:ascii="Times New Roman" w:hAnsi="Times New Roman" w:cs="Times New Roman"/>
          <w:b/>
          <w:sz w:val="24"/>
          <w:szCs w:val="24"/>
        </w:rPr>
        <w:t>3</w:t>
      </w:r>
      <w:r w:rsidR="002325A3" w:rsidRPr="00AC21D2">
        <w:rPr>
          <w:rFonts w:ascii="Times New Roman" w:hAnsi="Times New Roman" w:cs="Times New Roman"/>
          <w:b/>
          <w:sz w:val="24"/>
          <w:szCs w:val="24"/>
        </w:rPr>
        <w:t xml:space="preserve">. </w:t>
      </w:r>
      <w:r w:rsidR="004E6370" w:rsidRPr="00AC21D2">
        <w:rPr>
          <w:rFonts w:ascii="Times New Roman" w:hAnsi="Times New Roman" w:cs="Times New Roman"/>
          <w:b/>
          <w:sz w:val="24"/>
          <w:szCs w:val="24"/>
        </w:rPr>
        <w:t>Д</w:t>
      </w:r>
      <w:r w:rsidR="002325A3" w:rsidRPr="00AC21D2">
        <w:rPr>
          <w:rFonts w:ascii="Times New Roman" w:hAnsi="Times New Roman" w:cs="Times New Roman"/>
          <w:b/>
          <w:sz w:val="24"/>
          <w:szCs w:val="24"/>
        </w:rPr>
        <w:t>ейности, допустими за финансиране:</w:t>
      </w:r>
      <w:r w:rsidR="00680B4C" w:rsidRPr="00AC21D2">
        <w:rPr>
          <w:rFonts w:ascii="Times New Roman" w:hAnsi="Times New Roman" w:cs="Times New Roman"/>
          <w:b/>
          <w:sz w:val="24"/>
          <w:szCs w:val="24"/>
        </w:rPr>
        <w:t xml:space="preserve"> </w:t>
      </w:r>
    </w:p>
    <w:p w14:paraId="1D41750C" w14:textId="23DB3516" w:rsidR="00DB27E1" w:rsidRPr="00AC21D2" w:rsidRDefault="00DB27E1" w:rsidP="00DB27E1">
      <w:pPr>
        <w:pStyle w:val="ListParagraph"/>
        <w:pBdr>
          <w:top w:val="single" w:sz="4" w:space="1" w:color="auto"/>
          <w:left w:val="single" w:sz="4" w:space="4" w:color="auto"/>
          <w:bottom w:val="single" w:sz="4" w:space="1" w:color="auto"/>
          <w:right w:val="single" w:sz="4" w:space="4" w:color="auto"/>
        </w:pBdr>
        <w:spacing w:after="120" w:line="252" w:lineRule="auto"/>
        <w:ind w:left="0"/>
        <w:contextualSpacing w:val="0"/>
        <w:jc w:val="both"/>
        <w:rPr>
          <w:rFonts w:ascii="Times New Roman" w:hAnsi="Times New Roman"/>
          <w:sz w:val="24"/>
          <w:szCs w:val="24"/>
        </w:rPr>
      </w:pPr>
      <w:r w:rsidRPr="00AC21D2">
        <w:rPr>
          <w:rFonts w:ascii="Times New Roman" w:hAnsi="Times New Roman"/>
          <w:sz w:val="24"/>
          <w:szCs w:val="24"/>
        </w:rPr>
        <w:t>Дейностите, предвидени за изпълнение и съответните разходи в рамките на проектното предложение, следва да съответстват на принципа на ефективност</w:t>
      </w:r>
      <w:r w:rsidR="00682797" w:rsidRPr="00AC21D2">
        <w:rPr>
          <w:rFonts w:ascii="Times New Roman" w:hAnsi="Times New Roman"/>
          <w:sz w:val="24"/>
          <w:szCs w:val="24"/>
        </w:rPr>
        <w:t>,</w:t>
      </w:r>
      <w:r w:rsidRPr="00AC21D2">
        <w:rPr>
          <w:rFonts w:ascii="Times New Roman" w:hAnsi="Times New Roman"/>
          <w:sz w:val="24"/>
          <w:szCs w:val="24"/>
        </w:rPr>
        <w:t xml:space="preserve"> ефикасност</w:t>
      </w:r>
      <w:r w:rsidR="005F2976" w:rsidRPr="00AC21D2">
        <w:rPr>
          <w:rFonts w:ascii="Times New Roman" w:hAnsi="Times New Roman"/>
          <w:sz w:val="24"/>
          <w:szCs w:val="24"/>
        </w:rPr>
        <w:t xml:space="preserve"> </w:t>
      </w:r>
      <w:r w:rsidR="00682797" w:rsidRPr="00AC21D2">
        <w:rPr>
          <w:rFonts w:ascii="Times New Roman" w:hAnsi="Times New Roman"/>
          <w:sz w:val="24"/>
          <w:szCs w:val="24"/>
        </w:rPr>
        <w:t xml:space="preserve">и икономичност </w:t>
      </w:r>
      <w:r w:rsidR="005F2976" w:rsidRPr="00AC21D2">
        <w:rPr>
          <w:rFonts w:ascii="Times New Roman" w:hAnsi="Times New Roman"/>
          <w:sz w:val="24"/>
          <w:szCs w:val="24"/>
        </w:rPr>
        <w:t>(съгласно приложимата нормативна уредба)</w:t>
      </w:r>
      <w:r w:rsidR="00A27468" w:rsidRPr="00AC21D2">
        <w:rPr>
          <w:rFonts w:ascii="Times New Roman" w:hAnsi="Times New Roman"/>
          <w:sz w:val="24"/>
          <w:szCs w:val="24"/>
        </w:rPr>
        <w:t>,</w:t>
      </w:r>
      <w:r w:rsidR="005F2976" w:rsidRPr="00AC21D2">
        <w:rPr>
          <w:rFonts w:ascii="Times New Roman" w:hAnsi="Times New Roman"/>
          <w:sz w:val="24"/>
          <w:szCs w:val="24"/>
        </w:rPr>
        <w:t xml:space="preserve"> </w:t>
      </w:r>
      <w:r w:rsidRPr="00AC21D2">
        <w:rPr>
          <w:rFonts w:ascii="Times New Roman" w:hAnsi="Times New Roman"/>
          <w:sz w:val="24"/>
          <w:szCs w:val="24"/>
        </w:rPr>
        <w:t xml:space="preserve">да водят до постигането на целите на процедурата и на </w:t>
      </w:r>
      <w:r w:rsidR="00917B10" w:rsidRPr="00AC21D2">
        <w:rPr>
          <w:rFonts w:ascii="Times New Roman" w:hAnsi="Times New Roman"/>
          <w:sz w:val="24"/>
          <w:szCs w:val="24"/>
        </w:rPr>
        <w:t xml:space="preserve">специфичната цел на </w:t>
      </w:r>
      <w:r w:rsidRPr="00AC21D2">
        <w:rPr>
          <w:rFonts w:ascii="Times New Roman" w:hAnsi="Times New Roman"/>
          <w:sz w:val="24"/>
          <w:szCs w:val="24"/>
        </w:rPr>
        <w:t xml:space="preserve">Приоритет </w:t>
      </w:r>
      <w:r w:rsidR="00660B6E" w:rsidRPr="00AC21D2">
        <w:rPr>
          <w:rFonts w:ascii="Times New Roman" w:hAnsi="Times New Roman"/>
          <w:sz w:val="24"/>
          <w:szCs w:val="24"/>
        </w:rPr>
        <w:t xml:space="preserve">2 </w:t>
      </w:r>
      <w:r w:rsidRPr="00AC21D2">
        <w:rPr>
          <w:rFonts w:ascii="Times New Roman" w:hAnsi="Times New Roman"/>
          <w:sz w:val="24"/>
          <w:szCs w:val="24"/>
        </w:rPr>
        <w:t>„</w:t>
      </w:r>
      <w:r w:rsidR="00660B6E" w:rsidRPr="00AC21D2">
        <w:rPr>
          <w:rFonts w:ascii="Times New Roman" w:hAnsi="Times New Roman"/>
          <w:sz w:val="24"/>
          <w:szCs w:val="24"/>
        </w:rPr>
        <w:t>Отпадъци</w:t>
      </w:r>
      <w:r w:rsidRPr="00AC21D2">
        <w:rPr>
          <w:rFonts w:ascii="Times New Roman" w:hAnsi="Times New Roman"/>
          <w:sz w:val="24"/>
          <w:szCs w:val="24"/>
        </w:rPr>
        <w:t>“ на ПОС 2021-2027 г.</w:t>
      </w:r>
      <w:r w:rsidR="00917B10" w:rsidRPr="00AC21D2">
        <w:rPr>
          <w:rFonts w:ascii="Times New Roman" w:hAnsi="Times New Roman"/>
          <w:sz w:val="24"/>
          <w:szCs w:val="24"/>
        </w:rPr>
        <w:t>, посочена в раздел 2 от условията за кандидатстване</w:t>
      </w:r>
      <w:r w:rsidR="00A27468" w:rsidRPr="00AC21D2">
        <w:rPr>
          <w:rFonts w:ascii="Times New Roman" w:hAnsi="Times New Roman"/>
          <w:sz w:val="24"/>
          <w:szCs w:val="24"/>
        </w:rPr>
        <w:t xml:space="preserve"> и да са в съответствие с принципа за „ненанасяне на значителни вреди“</w:t>
      </w:r>
      <w:r w:rsidR="00917B10" w:rsidRPr="00AC21D2">
        <w:rPr>
          <w:rFonts w:ascii="Times New Roman" w:hAnsi="Times New Roman"/>
          <w:sz w:val="24"/>
          <w:szCs w:val="24"/>
        </w:rPr>
        <w:t>.</w:t>
      </w:r>
    </w:p>
    <w:p w14:paraId="6240C6E0" w14:textId="44222CDD" w:rsidR="00660B6E" w:rsidRPr="00AC21D2" w:rsidRDefault="00DB27E1" w:rsidP="00F63529">
      <w:pPr>
        <w:pStyle w:val="ListParagraph"/>
        <w:pBdr>
          <w:top w:val="single" w:sz="4" w:space="1" w:color="auto"/>
          <w:left w:val="single" w:sz="4" w:space="4" w:color="auto"/>
          <w:bottom w:val="single" w:sz="4" w:space="1" w:color="auto"/>
          <w:right w:val="single" w:sz="4" w:space="4" w:color="auto"/>
        </w:pBdr>
        <w:spacing w:after="0" w:line="252" w:lineRule="auto"/>
        <w:ind w:left="0"/>
        <w:contextualSpacing w:val="0"/>
        <w:jc w:val="both"/>
        <w:rPr>
          <w:rFonts w:ascii="Times New Roman" w:hAnsi="Times New Roman"/>
          <w:color w:val="FF0000"/>
          <w:sz w:val="24"/>
          <w:szCs w:val="24"/>
        </w:rPr>
      </w:pPr>
      <w:r w:rsidRPr="00AC21D2">
        <w:rPr>
          <w:rFonts w:ascii="Times New Roman" w:hAnsi="Times New Roman"/>
          <w:sz w:val="24"/>
          <w:szCs w:val="24"/>
        </w:rPr>
        <w:t>При стартиране на дейности по процедурата преди сключване на АДБФП следва да се изпълняват мерките за видимост, прозрачност и комуникация</w:t>
      </w:r>
      <w:r w:rsidR="00B430EA" w:rsidRPr="00AC21D2">
        <w:rPr>
          <w:rFonts w:ascii="Times New Roman" w:hAnsi="Times New Roman"/>
          <w:sz w:val="24"/>
          <w:szCs w:val="24"/>
        </w:rPr>
        <w:t>,</w:t>
      </w:r>
      <w:r w:rsidRPr="00AC21D2">
        <w:rPr>
          <w:rFonts w:ascii="Times New Roman" w:hAnsi="Times New Roman"/>
          <w:sz w:val="24"/>
          <w:szCs w:val="24"/>
        </w:rPr>
        <w:t xml:space="preserve"> заложени в Дял IV, глава III „Видимост, прозрачност и комуникация“ на Регламент (ЕС) 2021/1060</w:t>
      </w:r>
      <w:r w:rsidR="00110BA4" w:rsidRPr="00AC21D2">
        <w:rPr>
          <w:rFonts w:ascii="Times New Roman" w:hAnsi="Times New Roman"/>
          <w:sz w:val="24"/>
          <w:szCs w:val="24"/>
        </w:rPr>
        <w:t>.</w:t>
      </w:r>
    </w:p>
    <w:p w14:paraId="704D55A3" w14:textId="77777777" w:rsidR="00A56B58" w:rsidRPr="00AC21D2" w:rsidRDefault="00A56B58" w:rsidP="00F63529">
      <w:pPr>
        <w:pStyle w:val="ListParagraph"/>
        <w:pBdr>
          <w:top w:val="single" w:sz="4" w:space="1" w:color="auto"/>
          <w:left w:val="single" w:sz="4" w:space="4" w:color="auto"/>
          <w:bottom w:val="single" w:sz="4" w:space="1" w:color="auto"/>
          <w:right w:val="single" w:sz="4" w:space="4" w:color="auto"/>
        </w:pBdr>
        <w:spacing w:after="0" w:line="252" w:lineRule="auto"/>
        <w:ind w:left="0"/>
        <w:contextualSpacing w:val="0"/>
        <w:jc w:val="both"/>
        <w:rPr>
          <w:rFonts w:ascii="Times New Roman" w:hAnsi="Times New Roman"/>
          <w:sz w:val="24"/>
          <w:szCs w:val="24"/>
        </w:rPr>
      </w:pPr>
    </w:p>
    <w:p w14:paraId="7E07CA34" w14:textId="62686F1A" w:rsidR="00311E4D" w:rsidRPr="00AC21D2" w:rsidRDefault="008E2067" w:rsidP="008D0A31">
      <w:pPr>
        <w:pStyle w:val="ListParagraph"/>
        <w:pBdr>
          <w:top w:val="single" w:sz="4" w:space="1" w:color="auto"/>
          <w:left w:val="single" w:sz="4" w:space="4" w:color="auto"/>
          <w:bottom w:val="single" w:sz="4" w:space="1" w:color="auto"/>
          <w:right w:val="single" w:sz="4" w:space="4" w:color="auto"/>
        </w:pBdr>
        <w:spacing w:before="40" w:after="0" w:line="252" w:lineRule="auto"/>
        <w:ind w:left="0"/>
        <w:contextualSpacing w:val="0"/>
        <w:jc w:val="both"/>
        <w:rPr>
          <w:rFonts w:ascii="Times New Roman" w:hAnsi="Times New Roman" w:cs="Times New Roman"/>
          <w:b/>
          <w:bCs/>
          <w:sz w:val="24"/>
          <w:szCs w:val="24"/>
        </w:rPr>
      </w:pPr>
      <w:r w:rsidRPr="00AC21D2">
        <w:rPr>
          <w:rFonts w:ascii="Times New Roman" w:hAnsi="Times New Roman" w:cs="Times New Roman"/>
          <w:b/>
          <w:bCs/>
          <w:sz w:val="24"/>
          <w:szCs w:val="24"/>
        </w:rPr>
        <w:t xml:space="preserve">13.1. </w:t>
      </w:r>
      <w:r w:rsidR="00307D6D" w:rsidRPr="00AC21D2">
        <w:rPr>
          <w:rFonts w:ascii="Times New Roman" w:hAnsi="Times New Roman" w:cs="Times New Roman"/>
          <w:b/>
          <w:bCs/>
          <w:sz w:val="24"/>
          <w:szCs w:val="24"/>
        </w:rPr>
        <w:t>Д</w:t>
      </w:r>
      <w:r w:rsidR="003B0254" w:rsidRPr="00AC21D2">
        <w:rPr>
          <w:rFonts w:ascii="Times New Roman" w:hAnsi="Times New Roman" w:cs="Times New Roman"/>
          <w:b/>
          <w:bCs/>
          <w:sz w:val="24"/>
          <w:szCs w:val="24"/>
        </w:rPr>
        <w:t>опустими за финансиране са следните дейности</w:t>
      </w:r>
      <w:r w:rsidR="00DA26F3" w:rsidRPr="00AC21D2">
        <w:rPr>
          <w:rFonts w:ascii="Times New Roman" w:hAnsi="Times New Roman" w:cs="Times New Roman"/>
          <w:b/>
          <w:bCs/>
          <w:sz w:val="24"/>
          <w:szCs w:val="24"/>
        </w:rPr>
        <w:t>,</w:t>
      </w:r>
      <w:r w:rsidR="00DA26F3" w:rsidRPr="00AC21D2">
        <w:t xml:space="preserve"> </w:t>
      </w:r>
      <w:r w:rsidR="00DA26F3" w:rsidRPr="00AC21D2">
        <w:rPr>
          <w:rFonts w:ascii="Times New Roman" w:hAnsi="Times New Roman" w:cs="Times New Roman"/>
          <w:b/>
          <w:bCs/>
          <w:sz w:val="24"/>
          <w:szCs w:val="24"/>
        </w:rPr>
        <w:t>които кандидатът описва и обосновава в проектното предложение</w:t>
      </w:r>
      <w:r w:rsidR="00311E4D" w:rsidRPr="00AC21D2">
        <w:rPr>
          <w:rFonts w:ascii="Times New Roman" w:hAnsi="Times New Roman" w:cs="Times New Roman"/>
          <w:b/>
          <w:bCs/>
          <w:sz w:val="24"/>
          <w:szCs w:val="24"/>
        </w:rPr>
        <w:t>:</w:t>
      </w:r>
    </w:p>
    <w:p w14:paraId="1C0D6702" w14:textId="77777777" w:rsidR="00CF54B6" w:rsidRPr="00AC21D2" w:rsidRDefault="00CF54B6" w:rsidP="008D0A31">
      <w:pPr>
        <w:pStyle w:val="ListParagraph"/>
        <w:pBdr>
          <w:top w:val="single" w:sz="4" w:space="1" w:color="auto"/>
          <w:left w:val="single" w:sz="4" w:space="4" w:color="auto"/>
          <w:bottom w:val="single" w:sz="4" w:space="1" w:color="auto"/>
          <w:right w:val="single" w:sz="4" w:space="4" w:color="auto"/>
        </w:pBdr>
        <w:spacing w:before="40" w:after="0" w:line="252" w:lineRule="auto"/>
        <w:ind w:left="0"/>
        <w:contextualSpacing w:val="0"/>
        <w:jc w:val="both"/>
        <w:rPr>
          <w:rFonts w:ascii="Times New Roman" w:hAnsi="Times New Roman" w:cs="Times New Roman"/>
          <w:b/>
          <w:bCs/>
          <w:sz w:val="24"/>
          <w:szCs w:val="24"/>
        </w:rPr>
      </w:pPr>
    </w:p>
    <w:p w14:paraId="46053FB8" w14:textId="5070991E" w:rsidR="000279B8" w:rsidRPr="00AC21D2" w:rsidRDefault="00D60FAE" w:rsidP="00F63529">
      <w:pPr>
        <w:pStyle w:val="ListParagraph"/>
        <w:pBdr>
          <w:top w:val="single" w:sz="4" w:space="1" w:color="auto"/>
          <w:left w:val="single" w:sz="4" w:space="4" w:color="auto"/>
          <w:bottom w:val="single" w:sz="4" w:space="1" w:color="auto"/>
          <w:right w:val="single" w:sz="4" w:space="4" w:color="auto"/>
        </w:pBdr>
        <w:spacing w:after="0" w:line="252" w:lineRule="auto"/>
        <w:ind w:left="0"/>
        <w:contextualSpacing w:val="0"/>
        <w:jc w:val="both"/>
        <w:rPr>
          <w:rFonts w:ascii="Times New Roman" w:hAnsi="Times New Roman" w:cs="Times New Roman"/>
          <w:b/>
          <w:bCs/>
          <w:i/>
          <w:iCs/>
          <w:sz w:val="24"/>
          <w:szCs w:val="24"/>
        </w:rPr>
      </w:pPr>
      <w:r w:rsidRPr="00AC21D2">
        <w:rPr>
          <w:rFonts w:ascii="Times New Roman" w:hAnsi="Times New Roman" w:cs="Times New Roman"/>
          <w:b/>
          <w:bCs/>
          <w:i/>
          <w:iCs/>
          <w:sz w:val="24"/>
          <w:szCs w:val="24"/>
        </w:rPr>
        <w:t>13.1.1.</w:t>
      </w:r>
      <w:r w:rsidRPr="00AC21D2">
        <w:rPr>
          <w:rFonts w:ascii="Times New Roman" w:hAnsi="Times New Roman" w:cs="Times New Roman"/>
          <w:b/>
          <w:bCs/>
          <w:i/>
          <w:iCs/>
          <w:sz w:val="24"/>
          <w:szCs w:val="24"/>
        </w:rPr>
        <w:tab/>
        <w:t>Подготовка на проектно предложение</w:t>
      </w:r>
    </w:p>
    <w:p w14:paraId="03E13A6C" w14:textId="221454E7" w:rsidR="00D60FAE" w:rsidRPr="00AC21D2" w:rsidRDefault="00360250" w:rsidP="00F63529">
      <w:pPr>
        <w:pStyle w:val="ListParagraph"/>
        <w:pBdr>
          <w:top w:val="single" w:sz="4" w:space="1" w:color="auto"/>
          <w:left w:val="single" w:sz="4" w:space="4" w:color="auto"/>
          <w:bottom w:val="single" w:sz="4" w:space="1" w:color="auto"/>
          <w:right w:val="single" w:sz="4" w:space="4" w:color="auto"/>
        </w:pBdr>
        <w:spacing w:after="0" w:line="252" w:lineRule="auto"/>
        <w:ind w:left="0"/>
        <w:contextualSpacing w:val="0"/>
        <w:jc w:val="both"/>
        <w:rPr>
          <w:rFonts w:ascii="Times New Roman" w:hAnsi="Times New Roman" w:cs="Times New Roman"/>
          <w:sz w:val="24"/>
          <w:szCs w:val="24"/>
        </w:rPr>
      </w:pPr>
      <w:r w:rsidRPr="00AC21D2">
        <w:rPr>
          <w:rFonts w:ascii="Times New Roman" w:hAnsi="Times New Roman" w:cs="Times New Roman"/>
          <w:sz w:val="24"/>
          <w:szCs w:val="24"/>
        </w:rPr>
        <w:t>Допустими са дейности по изготвяне на: обосновка на проектното предложение; проучвания;</w:t>
      </w:r>
      <w:r w:rsidR="00DA26F3" w:rsidRPr="00AC21D2">
        <w:rPr>
          <w:rFonts w:ascii="Times New Roman" w:hAnsi="Times New Roman" w:cs="Times New Roman"/>
          <w:sz w:val="24"/>
          <w:szCs w:val="24"/>
        </w:rPr>
        <w:t xml:space="preserve"> информации и др., необходими за подготовката на проектното предложение и на изисканата за етапа на кандидатстване документация съгласно условията за кандидатстване.</w:t>
      </w:r>
      <w:r w:rsidRPr="00AC21D2">
        <w:rPr>
          <w:rFonts w:ascii="Times New Roman" w:hAnsi="Times New Roman" w:cs="Times New Roman"/>
          <w:sz w:val="24"/>
          <w:szCs w:val="24"/>
        </w:rPr>
        <w:t xml:space="preserve"> </w:t>
      </w:r>
    </w:p>
    <w:p w14:paraId="03F302B3" w14:textId="7F46A866" w:rsidR="00DA26F3" w:rsidRPr="00AC21D2" w:rsidRDefault="00724737" w:rsidP="00F63529">
      <w:pPr>
        <w:pStyle w:val="ListParagraph"/>
        <w:pBdr>
          <w:top w:val="single" w:sz="4" w:space="1" w:color="auto"/>
          <w:left w:val="single" w:sz="4" w:space="4" w:color="auto"/>
          <w:bottom w:val="single" w:sz="4" w:space="1" w:color="auto"/>
          <w:right w:val="single" w:sz="4" w:space="4" w:color="auto"/>
        </w:pBdr>
        <w:spacing w:after="0" w:line="252" w:lineRule="auto"/>
        <w:ind w:left="0"/>
        <w:contextualSpacing w:val="0"/>
        <w:jc w:val="both"/>
        <w:rPr>
          <w:rFonts w:ascii="Times New Roman" w:hAnsi="Times New Roman" w:cs="Times New Roman"/>
          <w:sz w:val="24"/>
          <w:szCs w:val="24"/>
        </w:rPr>
      </w:pPr>
      <w:r w:rsidRPr="00AC21D2">
        <w:rPr>
          <w:rFonts w:ascii="Times New Roman" w:hAnsi="Times New Roman" w:cs="Times New Roman"/>
          <w:sz w:val="24"/>
          <w:szCs w:val="24"/>
        </w:rPr>
        <w:t>Дейностите</w:t>
      </w:r>
      <w:r w:rsidR="008B0200" w:rsidRPr="00AC21D2">
        <w:rPr>
          <w:rFonts w:ascii="Times New Roman" w:hAnsi="Times New Roman" w:cs="Times New Roman"/>
          <w:sz w:val="24"/>
          <w:szCs w:val="24"/>
        </w:rPr>
        <w:t xml:space="preserve"> </w:t>
      </w:r>
      <w:r w:rsidR="00487E90" w:rsidRPr="00AC21D2">
        <w:rPr>
          <w:rFonts w:ascii="Times New Roman" w:hAnsi="Times New Roman" w:cs="Times New Roman"/>
          <w:sz w:val="24"/>
          <w:szCs w:val="24"/>
        </w:rPr>
        <w:t xml:space="preserve">по подготовката трябва </w:t>
      </w:r>
      <w:r w:rsidR="00DA26F3" w:rsidRPr="00AC21D2">
        <w:rPr>
          <w:rFonts w:ascii="Times New Roman" w:hAnsi="Times New Roman" w:cs="Times New Roman"/>
          <w:sz w:val="24"/>
          <w:szCs w:val="24"/>
        </w:rPr>
        <w:t>да осигуряват информация</w:t>
      </w:r>
      <w:r w:rsidR="00712AF5" w:rsidRPr="00AC21D2">
        <w:rPr>
          <w:rFonts w:ascii="Times New Roman" w:hAnsi="Times New Roman" w:cs="Times New Roman"/>
          <w:sz w:val="24"/>
          <w:szCs w:val="24"/>
        </w:rPr>
        <w:t xml:space="preserve"> и документация</w:t>
      </w:r>
      <w:r w:rsidR="00DA26F3" w:rsidRPr="00AC21D2">
        <w:rPr>
          <w:rFonts w:ascii="Times New Roman" w:hAnsi="Times New Roman" w:cs="Times New Roman"/>
          <w:sz w:val="24"/>
          <w:szCs w:val="24"/>
        </w:rPr>
        <w:t>, без която е невъзможно да се подготви проектно предложение</w:t>
      </w:r>
      <w:r w:rsidR="00712AF5" w:rsidRPr="00AC21D2">
        <w:rPr>
          <w:rFonts w:ascii="Times New Roman" w:hAnsi="Times New Roman" w:cs="Times New Roman"/>
          <w:sz w:val="24"/>
          <w:szCs w:val="24"/>
        </w:rPr>
        <w:t xml:space="preserve"> и изисканите в условията за кандидатстване документи по раздел 24</w:t>
      </w:r>
      <w:r w:rsidR="00DA26F3" w:rsidRPr="00AC21D2">
        <w:rPr>
          <w:rFonts w:ascii="Times New Roman" w:hAnsi="Times New Roman" w:cs="Times New Roman"/>
          <w:sz w:val="24"/>
          <w:szCs w:val="24"/>
        </w:rPr>
        <w:t>. Планираните дейности не следва да се припокриват с дейности/функции, присъщи на дейността по организация и управление.</w:t>
      </w:r>
    </w:p>
    <w:p w14:paraId="7A5CD688" w14:textId="77777777" w:rsidR="00CF54B6" w:rsidRPr="00AC21D2" w:rsidRDefault="00CF54B6" w:rsidP="00F63529">
      <w:pPr>
        <w:pStyle w:val="ListParagraph"/>
        <w:pBdr>
          <w:top w:val="single" w:sz="4" w:space="1" w:color="auto"/>
          <w:left w:val="single" w:sz="4" w:space="4" w:color="auto"/>
          <w:bottom w:val="single" w:sz="4" w:space="1" w:color="auto"/>
          <w:right w:val="single" w:sz="4" w:space="4" w:color="auto"/>
        </w:pBdr>
        <w:spacing w:after="0" w:line="252" w:lineRule="auto"/>
        <w:ind w:left="0"/>
        <w:contextualSpacing w:val="0"/>
        <w:jc w:val="both"/>
        <w:rPr>
          <w:rFonts w:ascii="Times New Roman" w:hAnsi="Times New Roman" w:cs="Times New Roman"/>
          <w:sz w:val="24"/>
          <w:szCs w:val="24"/>
        </w:rPr>
      </w:pPr>
    </w:p>
    <w:p w14:paraId="360FC027" w14:textId="7F5ED34D" w:rsidR="005122B0" w:rsidRPr="00AC21D2" w:rsidRDefault="00DA26F3" w:rsidP="008A2A8A">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hAnsi="Times New Roman" w:cs="Times New Roman"/>
          <w:b/>
          <w:bCs/>
          <w:i/>
          <w:iCs/>
          <w:sz w:val="24"/>
          <w:szCs w:val="24"/>
        </w:rPr>
      </w:pPr>
      <w:r w:rsidRPr="00AC21D2">
        <w:rPr>
          <w:rFonts w:ascii="Times New Roman" w:hAnsi="Times New Roman" w:cs="Times New Roman"/>
          <w:b/>
          <w:bCs/>
          <w:i/>
          <w:iCs/>
          <w:sz w:val="24"/>
          <w:szCs w:val="24"/>
        </w:rPr>
        <w:t xml:space="preserve">13.1.2. </w:t>
      </w:r>
      <w:r w:rsidR="00BD31AD" w:rsidRPr="00AC21D2">
        <w:rPr>
          <w:rFonts w:ascii="Times New Roman" w:hAnsi="Times New Roman" w:cs="Times New Roman"/>
          <w:b/>
          <w:bCs/>
          <w:i/>
          <w:iCs/>
          <w:sz w:val="24"/>
          <w:szCs w:val="24"/>
        </w:rPr>
        <w:t>Организиране и провеждане на събития, разработване на информационни материали и др. за подобряване на управлението на битовите отпадъци на местно ниво</w:t>
      </w:r>
    </w:p>
    <w:p w14:paraId="4F90936A" w14:textId="2BB57625" w:rsidR="00BD31AD" w:rsidRPr="00AC21D2" w:rsidRDefault="005F717E" w:rsidP="008A2A8A">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Информационните и разяснителни кампании трябва да са насочени към разпространение на информация за правата и задълженията на участващите в управлението на битовите отпадъци в съответното населено място, община, регион за управление на отпадъците; съществуващи системи за управлението на отпадъците, планирани бъдещи инвестиции за управлението на отпадъците за постигане на целите към 2030 г., съобразно одобрените общински/регионални програми за управление на отпадъците; планиран модел за въвеждане на принципа „плащаш колкото изхвърляш“; практически възможностите за спазване на високите нива на йерархията за управление на битовите отпадъци в съответното населено място; добри практики и поведение за предотвратяване образуването на отпадъците, устойчиво потребление и кръгова икономика и др. за подобряване на управлението на битовите отпадъци, които е подходящо да се приложат в населеното място, община; системи за мониторинг на отпадъците; предотвратяване нерегламентирано изхвърляне на отпадъци и др. подходящи.</w:t>
      </w:r>
    </w:p>
    <w:p w14:paraId="1DFBD198" w14:textId="1B6E71F9" w:rsidR="005F717E" w:rsidRPr="00AC21D2" w:rsidRDefault="005F717E" w:rsidP="008A2A8A">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 xml:space="preserve">Препоръчително е да се предвиди и подпомагане разпространението на практики за предотвратяване образуването на отпадъци на ниво домакинство, квартал, населено място, община и регион за управление на отпадъците, като се отчитат местните особености, практики и традиции. Съобразено с целите на кръговата икономика и националните цели, приоритетът по отношение на предотвратяване образуването на отпадъците е върху биоразградимите отпадъци, </w:t>
      </w:r>
      <w:r w:rsidRPr="00AC21D2">
        <w:rPr>
          <w:rFonts w:ascii="Times New Roman" w:hAnsi="Times New Roman" w:cs="Times New Roman"/>
          <w:sz w:val="24"/>
          <w:szCs w:val="24"/>
        </w:rPr>
        <w:lastRenderedPageBreak/>
        <w:t xml:space="preserve">в т.ч. хранителни и зелени. Информационните и разяснителни кампании следва да са насочени към съобразяване на йерархията за управлението на отпадъците и за намаляване на количеството депонирани битови отпадъци, ролята на населението, за да се подобри управлението на битовите отпадъци на местно и регионално ниво, намаляване на замърсяването с отпадъци, в т.ч. нерегламентираното изхвърляне на отпадъци, права и задължения за участниците в процесите по управление на отпадъците и др. Дейностите трябва да съобразяват политиката по управление на отпадъците на национално, регионално и местно ниво и по възможност да съдействат за практическото въвеждане на местно ниво на принципа „плащаш колкото изхвърляш“, съобразено с </w:t>
      </w:r>
      <w:r w:rsidR="003D0D7E" w:rsidRPr="00AC21D2">
        <w:rPr>
          <w:rFonts w:ascii="Times New Roman" w:hAnsi="Times New Roman" w:cs="Times New Roman"/>
          <w:sz w:val="24"/>
          <w:szCs w:val="24"/>
        </w:rPr>
        <w:t>намеренията</w:t>
      </w:r>
      <w:r w:rsidR="0002768A" w:rsidRPr="00AC21D2">
        <w:rPr>
          <w:rFonts w:ascii="Times New Roman" w:hAnsi="Times New Roman" w:cs="Times New Roman"/>
          <w:sz w:val="24"/>
          <w:szCs w:val="24"/>
        </w:rPr>
        <w:t xml:space="preserve"> </w:t>
      </w:r>
      <w:r w:rsidRPr="00AC21D2">
        <w:rPr>
          <w:rFonts w:ascii="Times New Roman" w:hAnsi="Times New Roman" w:cs="Times New Roman"/>
          <w:sz w:val="24"/>
          <w:szCs w:val="24"/>
        </w:rPr>
        <w:t>на общината.</w:t>
      </w:r>
      <w:r w:rsidR="001077E6" w:rsidRPr="00AC21D2">
        <w:rPr>
          <w:rFonts w:ascii="Times New Roman" w:hAnsi="Times New Roman" w:cs="Times New Roman"/>
          <w:sz w:val="24"/>
          <w:szCs w:val="24"/>
        </w:rPr>
        <w:t xml:space="preserve"> </w:t>
      </w:r>
    </w:p>
    <w:p w14:paraId="4080142F" w14:textId="22D004C4" w:rsidR="005F717E" w:rsidRPr="00AC21D2" w:rsidRDefault="005F717E" w:rsidP="008A2A8A">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 xml:space="preserve">За целите на кандидатстване кандидатът трябва да представи </w:t>
      </w:r>
      <w:r w:rsidR="006A0CE2" w:rsidRPr="00AC21D2">
        <w:rPr>
          <w:rFonts w:ascii="Times New Roman" w:hAnsi="Times New Roman" w:cs="Times New Roman"/>
          <w:b/>
          <w:bCs/>
          <w:sz w:val="24"/>
          <w:szCs w:val="24"/>
        </w:rPr>
        <w:t xml:space="preserve">Обосновка на проектното предложение </w:t>
      </w:r>
      <w:r w:rsidRPr="00AC21D2">
        <w:rPr>
          <w:rFonts w:ascii="Times New Roman" w:hAnsi="Times New Roman" w:cs="Times New Roman"/>
          <w:b/>
          <w:bCs/>
          <w:sz w:val="24"/>
          <w:szCs w:val="24"/>
        </w:rPr>
        <w:t>по</w:t>
      </w:r>
      <w:r w:rsidR="00A97831" w:rsidRPr="00AC21D2">
        <w:rPr>
          <w:rFonts w:ascii="Times New Roman" w:hAnsi="Times New Roman" w:cs="Times New Roman"/>
          <w:b/>
          <w:bCs/>
          <w:sz w:val="24"/>
          <w:szCs w:val="24"/>
        </w:rPr>
        <w:t xml:space="preserve"> т. 24.1</w:t>
      </w:r>
      <w:r w:rsidR="00F3660D" w:rsidRPr="00AC21D2">
        <w:rPr>
          <w:rFonts w:ascii="Times New Roman" w:hAnsi="Times New Roman" w:cs="Times New Roman"/>
          <w:b/>
          <w:bCs/>
          <w:sz w:val="24"/>
          <w:szCs w:val="24"/>
        </w:rPr>
        <w:t>2</w:t>
      </w:r>
      <w:r w:rsidR="00A97831" w:rsidRPr="00AC21D2">
        <w:rPr>
          <w:rFonts w:ascii="Times New Roman" w:hAnsi="Times New Roman" w:cs="Times New Roman"/>
          <w:b/>
          <w:bCs/>
          <w:sz w:val="24"/>
          <w:szCs w:val="24"/>
        </w:rPr>
        <w:t xml:space="preserve"> от условията за кандидатстване</w:t>
      </w:r>
      <w:r w:rsidR="0002768A" w:rsidRPr="00AC21D2">
        <w:rPr>
          <w:rFonts w:ascii="Times New Roman" w:hAnsi="Times New Roman" w:cs="Times New Roman"/>
          <w:b/>
          <w:bCs/>
          <w:sz w:val="24"/>
          <w:szCs w:val="24"/>
        </w:rPr>
        <w:t xml:space="preserve"> с подробно описание на планираните дейности и цели на проектното предложение</w:t>
      </w:r>
      <w:r w:rsidRPr="00AC21D2">
        <w:rPr>
          <w:rFonts w:ascii="Times New Roman" w:hAnsi="Times New Roman" w:cs="Times New Roman"/>
          <w:b/>
          <w:bCs/>
          <w:sz w:val="24"/>
          <w:szCs w:val="24"/>
        </w:rPr>
        <w:t>, в която се съдържа информация най-малко за</w:t>
      </w:r>
      <w:r w:rsidRPr="00AC21D2">
        <w:rPr>
          <w:rFonts w:ascii="Times New Roman" w:hAnsi="Times New Roman" w:cs="Times New Roman"/>
          <w:sz w:val="24"/>
          <w:szCs w:val="24"/>
        </w:rPr>
        <w:t>:</w:t>
      </w:r>
    </w:p>
    <w:p w14:paraId="3D637B62" w14:textId="77172C21" w:rsidR="00640144" w:rsidRPr="00AC21D2" w:rsidRDefault="00640144" w:rsidP="008A2A8A">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 къде е публикувана одобрената Стратегия за ВОМР с предвидено допълващо финансиране по приоритет „Отпадъци“ на ПОС 2021-2027 г., решението на Ръководителя на УО на СПРЗСР 2023-2027 г. за одобряване на стратегията за ВОМР с одобрено допълващо финансиране по ПОС 2021-2027 г. и сключеното Споразумение за изпълнение на стратегията за ВОМР по чл. 32 от ПМС № 494/2024 г. Ако някои от документите не е публично достъпен, се прилага задължително към документите по т. 24.1</w:t>
      </w:r>
      <w:r w:rsidR="00CC18E8" w:rsidRPr="00AC21D2">
        <w:rPr>
          <w:rFonts w:ascii="Times New Roman" w:hAnsi="Times New Roman" w:cs="Times New Roman"/>
          <w:sz w:val="24"/>
          <w:szCs w:val="24"/>
        </w:rPr>
        <w:t>4</w:t>
      </w:r>
      <w:r w:rsidRPr="00AC21D2">
        <w:rPr>
          <w:rFonts w:ascii="Times New Roman" w:hAnsi="Times New Roman" w:cs="Times New Roman"/>
          <w:sz w:val="24"/>
          <w:szCs w:val="24"/>
        </w:rPr>
        <w:t xml:space="preserve"> от условията за кандидатстване</w:t>
      </w:r>
      <w:r w:rsidR="0002768A" w:rsidRPr="00AC21D2">
        <w:rPr>
          <w:rFonts w:ascii="Times New Roman" w:hAnsi="Times New Roman" w:cs="Times New Roman"/>
          <w:sz w:val="24"/>
          <w:szCs w:val="24"/>
        </w:rPr>
        <w:t>;</w:t>
      </w:r>
    </w:p>
    <w:p w14:paraId="05252223" w14:textId="575A297B" w:rsidR="004A12C6" w:rsidRPr="00AC21D2" w:rsidRDefault="004A12C6" w:rsidP="004A12C6">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 предвиждания на общинска/регионална програма за управление на отпадъците за съответното населено място, обхванато от проекта</w:t>
      </w:r>
      <w:r w:rsidR="004D01B7" w:rsidRPr="00AC21D2">
        <w:rPr>
          <w:rFonts w:ascii="Times New Roman" w:hAnsi="Times New Roman" w:cs="Times New Roman"/>
          <w:sz w:val="24"/>
          <w:szCs w:val="24"/>
        </w:rPr>
        <w:t xml:space="preserve"> (с фокус към битовите и строителните отпадъци)</w:t>
      </w:r>
      <w:r w:rsidRPr="00AC21D2">
        <w:rPr>
          <w:rFonts w:ascii="Times New Roman" w:hAnsi="Times New Roman" w:cs="Times New Roman"/>
          <w:sz w:val="24"/>
          <w:szCs w:val="24"/>
        </w:rPr>
        <w:t xml:space="preserve">, в т.ч. разделно събиране на битови отпадъци, рециклиране, предотвратяване образуването на битови отпадъци, обезвреждане и др. </w:t>
      </w:r>
      <w:r w:rsidR="00640144" w:rsidRPr="00AC21D2">
        <w:rPr>
          <w:rFonts w:ascii="Times New Roman" w:hAnsi="Times New Roman" w:cs="Times New Roman"/>
          <w:sz w:val="24"/>
          <w:szCs w:val="24"/>
        </w:rPr>
        <w:t>Подробно се описва как е организирана системата за управление на отпадъците на територията на съответната община/населено място, за която се предвиждат информационните кампании, в т.ч. събиране на смесени отпадъци, разделно събиране на битови отпадъци, събиране на масово</w:t>
      </w:r>
      <w:r w:rsidR="00930DFA" w:rsidRPr="00AC21D2">
        <w:rPr>
          <w:rFonts w:ascii="Times New Roman" w:hAnsi="Times New Roman" w:cs="Times New Roman"/>
          <w:sz w:val="24"/>
          <w:szCs w:val="24"/>
        </w:rPr>
        <w:t xml:space="preserve"> </w:t>
      </w:r>
      <w:r w:rsidR="00640144" w:rsidRPr="00AC21D2">
        <w:rPr>
          <w:rFonts w:ascii="Times New Roman" w:hAnsi="Times New Roman" w:cs="Times New Roman"/>
          <w:sz w:val="24"/>
          <w:szCs w:val="24"/>
        </w:rPr>
        <w:t xml:space="preserve">разпространени отпадъци, строителни отпадъци и др., какви инсталации и съоръжения за третиране на битовите отпадъци са изградени и се ползват, </w:t>
      </w:r>
      <w:r w:rsidR="00191DC6" w:rsidRPr="00AC21D2">
        <w:rPr>
          <w:rFonts w:ascii="Times New Roman" w:hAnsi="Times New Roman" w:cs="Times New Roman"/>
          <w:sz w:val="24"/>
          <w:szCs w:val="24"/>
        </w:rPr>
        <w:t xml:space="preserve">какви са капацитетите им и какви видове отпадъци се третират в тях, </w:t>
      </w:r>
      <w:r w:rsidR="00640144" w:rsidRPr="00AC21D2">
        <w:rPr>
          <w:rFonts w:ascii="Times New Roman" w:hAnsi="Times New Roman" w:cs="Times New Roman"/>
          <w:sz w:val="24"/>
          <w:szCs w:val="24"/>
        </w:rPr>
        <w:t>къде се намират и кой ги оперира. Посочва се и адрес в интернет, на който е публикувана съответната общинска/регионална програма за управление на отпадъците;</w:t>
      </w:r>
    </w:p>
    <w:p w14:paraId="32DC2BBE" w14:textId="1E5CB546" w:rsidR="004A12C6" w:rsidRPr="00AC21D2" w:rsidRDefault="004A12C6" w:rsidP="004A12C6">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 визия на общината за подобряване на управлението на битовите отпадъци и за преминаване към схемата „плащаш, колкото изхвърляш“; визията на ниво регион за управление на отпадъците за развитие на системата за управление на отпадъците и за постигане на целите по Закона за управление на отпадъците</w:t>
      </w:r>
      <w:r w:rsidR="00640144" w:rsidRPr="00AC21D2">
        <w:rPr>
          <w:rFonts w:ascii="Times New Roman" w:hAnsi="Times New Roman" w:cs="Times New Roman"/>
          <w:sz w:val="24"/>
          <w:szCs w:val="24"/>
        </w:rPr>
        <w:t>, за информиране на гражданите.</w:t>
      </w:r>
      <w:r w:rsidRPr="00AC21D2">
        <w:rPr>
          <w:rFonts w:ascii="Times New Roman" w:hAnsi="Times New Roman" w:cs="Times New Roman"/>
          <w:sz w:val="24"/>
          <w:szCs w:val="24"/>
        </w:rPr>
        <w:t>;</w:t>
      </w:r>
    </w:p>
    <w:p w14:paraId="4F946A87" w14:textId="78C54442" w:rsidR="004A12C6" w:rsidRPr="00AC21D2" w:rsidRDefault="004A12C6" w:rsidP="004A12C6">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 xml:space="preserve">- целевите групи, към които ще бъдат насочени кампаниите с обосновка как и защо са определени и обособени в отделна група, </w:t>
      </w:r>
      <w:r w:rsidR="00332128" w:rsidRPr="00AC21D2">
        <w:rPr>
          <w:rFonts w:ascii="Times New Roman" w:hAnsi="Times New Roman" w:cs="Times New Roman"/>
          <w:sz w:val="24"/>
          <w:szCs w:val="24"/>
        </w:rPr>
        <w:t xml:space="preserve">идентифицирани местните проблеми и потребности на тези групи, </w:t>
      </w:r>
      <w:r w:rsidRPr="00AC21D2">
        <w:rPr>
          <w:rFonts w:ascii="Times New Roman" w:hAnsi="Times New Roman" w:cs="Times New Roman"/>
          <w:sz w:val="24"/>
          <w:szCs w:val="24"/>
        </w:rPr>
        <w:t>как са обосновани подходящите за съответната целева група събития от кампаниите, какви са целите, които се поставят към съответните групи и очакваните резултати;</w:t>
      </w:r>
    </w:p>
    <w:p w14:paraId="1872601A" w14:textId="0BC79889" w:rsidR="005F717E" w:rsidRPr="00AC21D2" w:rsidRDefault="005F717E" w:rsidP="008A2A8A">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 xml:space="preserve">- </w:t>
      </w:r>
      <w:r w:rsidR="002B0E8C" w:rsidRPr="00AC21D2">
        <w:rPr>
          <w:rFonts w:ascii="Times New Roman" w:hAnsi="Times New Roman" w:cs="Times New Roman"/>
          <w:sz w:val="24"/>
          <w:szCs w:val="24"/>
        </w:rPr>
        <w:t xml:space="preserve">поименно посочени </w:t>
      </w:r>
      <w:r w:rsidRPr="00AC21D2">
        <w:rPr>
          <w:rFonts w:ascii="Times New Roman" w:hAnsi="Times New Roman" w:cs="Times New Roman"/>
          <w:sz w:val="24"/>
          <w:szCs w:val="24"/>
        </w:rPr>
        <w:t>населени места от МИГ, които ще бъдат обхванати от проекта и броя на населението от тези населени места;</w:t>
      </w:r>
      <w:r w:rsidR="004A12C6" w:rsidRPr="00AC21D2">
        <w:rPr>
          <w:rFonts w:ascii="Times New Roman" w:hAnsi="Times New Roman" w:cs="Times New Roman"/>
          <w:sz w:val="24"/>
          <w:szCs w:val="24"/>
        </w:rPr>
        <w:t xml:space="preserve"> </w:t>
      </w:r>
    </w:p>
    <w:p w14:paraId="22BEA9D6" w14:textId="3A1E15CC" w:rsidR="005F717E" w:rsidRPr="00AC21D2" w:rsidRDefault="005F717E" w:rsidP="005F717E">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 xml:space="preserve">- как конкретните дейности от </w:t>
      </w:r>
      <w:r w:rsidR="009C657E" w:rsidRPr="00AC21D2">
        <w:rPr>
          <w:rFonts w:ascii="Times New Roman" w:hAnsi="Times New Roman" w:cs="Times New Roman"/>
          <w:sz w:val="24"/>
          <w:szCs w:val="24"/>
        </w:rPr>
        <w:t xml:space="preserve">предвидените конкретни </w:t>
      </w:r>
      <w:r w:rsidRPr="00AC21D2">
        <w:rPr>
          <w:rFonts w:ascii="Times New Roman" w:hAnsi="Times New Roman" w:cs="Times New Roman"/>
          <w:sz w:val="24"/>
          <w:szCs w:val="24"/>
        </w:rPr>
        <w:t>кампании</w:t>
      </w:r>
      <w:r w:rsidR="006A0CE2" w:rsidRPr="00AC21D2">
        <w:rPr>
          <w:rFonts w:ascii="Times New Roman" w:hAnsi="Times New Roman" w:cs="Times New Roman"/>
          <w:sz w:val="24"/>
          <w:szCs w:val="24"/>
        </w:rPr>
        <w:t xml:space="preserve"> адресират</w:t>
      </w:r>
      <w:r w:rsidRPr="00AC21D2">
        <w:rPr>
          <w:rFonts w:ascii="Times New Roman" w:hAnsi="Times New Roman" w:cs="Times New Roman"/>
          <w:sz w:val="24"/>
          <w:szCs w:val="24"/>
        </w:rPr>
        <w:t xml:space="preserve"> спецификата на управлението на отпадъците в териториалния обхват на проекта</w:t>
      </w:r>
      <w:r w:rsidR="008E62EA" w:rsidRPr="00AC21D2">
        <w:rPr>
          <w:rFonts w:ascii="Times New Roman" w:hAnsi="Times New Roman" w:cs="Times New Roman"/>
          <w:sz w:val="24"/>
          <w:szCs w:val="24"/>
        </w:rPr>
        <w:t xml:space="preserve"> </w:t>
      </w:r>
      <w:r w:rsidR="009C657E" w:rsidRPr="00AC21D2">
        <w:rPr>
          <w:rFonts w:ascii="Times New Roman" w:hAnsi="Times New Roman" w:cs="Times New Roman"/>
          <w:sz w:val="24"/>
          <w:szCs w:val="24"/>
        </w:rPr>
        <w:t xml:space="preserve">(конкретните поименно посочени населени места) </w:t>
      </w:r>
      <w:r w:rsidR="008E62EA" w:rsidRPr="00AC21D2">
        <w:rPr>
          <w:rFonts w:ascii="Times New Roman" w:hAnsi="Times New Roman" w:cs="Times New Roman"/>
          <w:sz w:val="24"/>
          <w:szCs w:val="24"/>
        </w:rPr>
        <w:t xml:space="preserve">и на определените </w:t>
      </w:r>
      <w:r w:rsidR="009C657E" w:rsidRPr="00AC21D2">
        <w:rPr>
          <w:rFonts w:ascii="Times New Roman" w:hAnsi="Times New Roman" w:cs="Times New Roman"/>
          <w:sz w:val="24"/>
          <w:szCs w:val="24"/>
        </w:rPr>
        <w:t xml:space="preserve">(обосновани) </w:t>
      </w:r>
      <w:r w:rsidR="008E62EA" w:rsidRPr="00AC21D2">
        <w:rPr>
          <w:rFonts w:ascii="Times New Roman" w:hAnsi="Times New Roman" w:cs="Times New Roman"/>
          <w:sz w:val="24"/>
          <w:szCs w:val="24"/>
        </w:rPr>
        <w:t xml:space="preserve">целеви групи, </w:t>
      </w:r>
      <w:r w:rsidRPr="00AC21D2">
        <w:rPr>
          <w:rFonts w:ascii="Times New Roman" w:hAnsi="Times New Roman" w:cs="Times New Roman"/>
          <w:sz w:val="24"/>
          <w:szCs w:val="24"/>
        </w:rPr>
        <w:t>намеренията на общината/общините за бъдещо развитие, включително въвеждане на схемата „плащаш, колкото изхвърляш“, както и постигането на целите на проекта;</w:t>
      </w:r>
      <w:r w:rsidR="00576E0B" w:rsidRPr="00AC21D2">
        <w:rPr>
          <w:rFonts w:ascii="Times New Roman" w:hAnsi="Times New Roman" w:cs="Times New Roman"/>
          <w:sz w:val="24"/>
          <w:szCs w:val="24"/>
        </w:rPr>
        <w:t xml:space="preserve"> аргументиране на ефективност и устойчивост на очакванията за постигане на резултати от избрания подход за конкретните кампании;</w:t>
      </w:r>
    </w:p>
    <w:p w14:paraId="3B865039" w14:textId="32DDD214" w:rsidR="005F717E" w:rsidRPr="00AC21D2" w:rsidRDefault="005F717E" w:rsidP="005F717E">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lastRenderedPageBreak/>
        <w:t>- планиране и организиране на дейностите</w:t>
      </w:r>
      <w:r w:rsidR="00E2679D" w:rsidRPr="00AC21D2">
        <w:rPr>
          <w:rFonts w:ascii="Times New Roman" w:hAnsi="Times New Roman" w:cs="Times New Roman"/>
          <w:sz w:val="24"/>
          <w:szCs w:val="24"/>
        </w:rPr>
        <w:t xml:space="preserve"> (събития, разработване на материали и др.)</w:t>
      </w:r>
      <w:r w:rsidRPr="00AC21D2">
        <w:rPr>
          <w:rFonts w:ascii="Times New Roman" w:hAnsi="Times New Roman" w:cs="Times New Roman"/>
          <w:sz w:val="24"/>
          <w:szCs w:val="24"/>
        </w:rPr>
        <w:t xml:space="preserve">, в т.ч. местоположение на всяко </w:t>
      </w:r>
      <w:r w:rsidR="009C657E" w:rsidRPr="00AC21D2">
        <w:rPr>
          <w:rFonts w:ascii="Times New Roman" w:hAnsi="Times New Roman" w:cs="Times New Roman"/>
          <w:sz w:val="24"/>
          <w:szCs w:val="24"/>
        </w:rPr>
        <w:t xml:space="preserve">отделно </w:t>
      </w:r>
      <w:r w:rsidRPr="00AC21D2">
        <w:rPr>
          <w:rFonts w:ascii="Times New Roman" w:hAnsi="Times New Roman" w:cs="Times New Roman"/>
          <w:sz w:val="24"/>
          <w:szCs w:val="24"/>
        </w:rPr>
        <w:t xml:space="preserve">мероприятие, към коя </w:t>
      </w:r>
      <w:r w:rsidR="009C657E" w:rsidRPr="00AC21D2">
        <w:rPr>
          <w:rFonts w:ascii="Times New Roman" w:hAnsi="Times New Roman" w:cs="Times New Roman"/>
          <w:sz w:val="24"/>
          <w:szCs w:val="24"/>
        </w:rPr>
        <w:t xml:space="preserve">от обоснованите целеви групи </w:t>
      </w:r>
      <w:r w:rsidRPr="00AC21D2">
        <w:rPr>
          <w:rFonts w:ascii="Times New Roman" w:hAnsi="Times New Roman" w:cs="Times New Roman"/>
          <w:sz w:val="24"/>
          <w:szCs w:val="24"/>
        </w:rPr>
        <w:t>е насочено, времето за подготовката на мероприятието, времетраенето на събитието/събитията; необходимите материали, послания, време и екип за подготовката им и начин на разпространение; начин на отчитане на присъствие/интерес/достигане на лицата, които пряко ще бъдат обхванати от резултатите от проекта.</w:t>
      </w:r>
    </w:p>
    <w:p w14:paraId="1C852799" w14:textId="4089F3CF" w:rsidR="00BD31AD" w:rsidRPr="00AC21D2" w:rsidRDefault="001077E6" w:rsidP="008A2A8A">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hAnsi="Times New Roman" w:cs="Times New Roman"/>
          <w:sz w:val="24"/>
          <w:szCs w:val="24"/>
        </w:rPr>
      </w:pPr>
      <w:r w:rsidRPr="008A07AF">
        <w:rPr>
          <w:rFonts w:ascii="Times New Roman" w:hAnsi="Times New Roman" w:cs="Times New Roman"/>
          <w:b/>
          <w:bCs/>
          <w:sz w:val="24"/>
          <w:szCs w:val="24"/>
        </w:rPr>
        <w:t>Обосновката трябва да бъде насочен</w:t>
      </w:r>
      <w:r w:rsidR="008A07AF" w:rsidRPr="008A07AF">
        <w:rPr>
          <w:rFonts w:ascii="Times New Roman" w:hAnsi="Times New Roman" w:cs="Times New Roman"/>
          <w:b/>
          <w:bCs/>
          <w:sz w:val="24"/>
          <w:szCs w:val="24"/>
        </w:rPr>
        <w:t>а</w:t>
      </w:r>
      <w:r w:rsidRPr="008A07AF">
        <w:rPr>
          <w:rFonts w:ascii="Times New Roman" w:hAnsi="Times New Roman" w:cs="Times New Roman"/>
          <w:b/>
          <w:bCs/>
          <w:sz w:val="24"/>
          <w:szCs w:val="24"/>
        </w:rPr>
        <w:t xml:space="preserve"> към цялата територия на съответния МИГ</w:t>
      </w:r>
      <w:r w:rsidRPr="00AC21D2">
        <w:rPr>
          <w:rFonts w:ascii="Times New Roman" w:hAnsi="Times New Roman" w:cs="Times New Roman"/>
          <w:sz w:val="24"/>
          <w:szCs w:val="24"/>
        </w:rPr>
        <w:t xml:space="preserve">. </w:t>
      </w:r>
      <w:r w:rsidR="00E2679D" w:rsidRPr="00AC21D2">
        <w:rPr>
          <w:rFonts w:ascii="Times New Roman" w:hAnsi="Times New Roman" w:cs="Times New Roman"/>
          <w:sz w:val="24"/>
          <w:szCs w:val="24"/>
        </w:rPr>
        <w:t xml:space="preserve">За всяко мероприятие/събитие/материал трябва да има </w:t>
      </w:r>
      <w:r w:rsidR="006A0CE2" w:rsidRPr="00AC21D2">
        <w:rPr>
          <w:rFonts w:ascii="Times New Roman" w:hAnsi="Times New Roman" w:cs="Times New Roman"/>
          <w:sz w:val="24"/>
          <w:szCs w:val="24"/>
        </w:rPr>
        <w:t xml:space="preserve">пояснение </w:t>
      </w:r>
      <w:r w:rsidR="00532C39" w:rsidRPr="00AC21D2">
        <w:rPr>
          <w:rFonts w:ascii="Times New Roman" w:hAnsi="Times New Roman" w:cs="Times New Roman"/>
          <w:sz w:val="24"/>
          <w:szCs w:val="24"/>
        </w:rPr>
        <w:t xml:space="preserve">как са </w:t>
      </w:r>
      <w:r w:rsidR="006A0CE2" w:rsidRPr="00AC21D2">
        <w:rPr>
          <w:rFonts w:ascii="Times New Roman" w:hAnsi="Times New Roman" w:cs="Times New Roman"/>
          <w:sz w:val="24"/>
          <w:szCs w:val="24"/>
        </w:rPr>
        <w:t xml:space="preserve">идентифицирани потребности на съответната целева група в териториалния обхват на съответната МИГ и как предвижданите дейности адресират потребностите, </w:t>
      </w:r>
      <w:r w:rsidR="00532C39" w:rsidRPr="00AC21D2">
        <w:rPr>
          <w:rFonts w:ascii="Times New Roman" w:hAnsi="Times New Roman" w:cs="Times New Roman"/>
          <w:sz w:val="24"/>
          <w:szCs w:val="24"/>
        </w:rPr>
        <w:t xml:space="preserve">необходимото </w:t>
      </w:r>
      <w:r w:rsidR="00D1221A" w:rsidRPr="00AC21D2">
        <w:rPr>
          <w:rFonts w:ascii="Times New Roman" w:hAnsi="Times New Roman" w:cs="Times New Roman"/>
          <w:sz w:val="24"/>
          <w:szCs w:val="24"/>
        </w:rPr>
        <w:t xml:space="preserve">време за подготовка и </w:t>
      </w:r>
      <w:r w:rsidR="006A0CE2" w:rsidRPr="00AC21D2">
        <w:rPr>
          <w:rFonts w:ascii="Times New Roman" w:hAnsi="Times New Roman" w:cs="Times New Roman"/>
          <w:sz w:val="24"/>
          <w:szCs w:val="24"/>
        </w:rPr>
        <w:t xml:space="preserve">продължителност на мероприятието/събитието, </w:t>
      </w:r>
      <w:r w:rsidR="00532C39" w:rsidRPr="00AC21D2">
        <w:rPr>
          <w:rFonts w:ascii="Times New Roman" w:hAnsi="Times New Roman" w:cs="Times New Roman"/>
          <w:sz w:val="24"/>
          <w:szCs w:val="24"/>
        </w:rPr>
        <w:t xml:space="preserve">еднократно ли ще е, с надграждане или периодично, </w:t>
      </w:r>
      <w:r w:rsidR="00E2679D" w:rsidRPr="00AC21D2">
        <w:rPr>
          <w:rFonts w:ascii="Times New Roman" w:hAnsi="Times New Roman" w:cs="Times New Roman"/>
          <w:sz w:val="24"/>
          <w:szCs w:val="24"/>
        </w:rPr>
        <w:t xml:space="preserve">очакваните резултати, </w:t>
      </w:r>
      <w:proofErr w:type="spellStart"/>
      <w:r w:rsidR="006A0CE2" w:rsidRPr="00AC21D2">
        <w:rPr>
          <w:rFonts w:ascii="Times New Roman" w:hAnsi="Times New Roman" w:cs="Times New Roman"/>
          <w:sz w:val="24"/>
          <w:szCs w:val="24"/>
        </w:rPr>
        <w:t>допълняемост</w:t>
      </w:r>
      <w:proofErr w:type="spellEnd"/>
      <w:r w:rsidR="006A0CE2" w:rsidRPr="00AC21D2">
        <w:rPr>
          <w:rFonts w:ascii="Times New Roman" w:hAnsi="Times New Roman" w:cs="Times New Roman"/>
          <w:sz w:val="24"/>
          <w:szCs w:val="24"/>
        </w:rPr>
        <w:t xml:space="preserve"> и синергия с други предприети от общината дейности и мерки и/или изпълнявани/предвидени проекти, независимо от източника на финансиране, </w:t>
      </w:r>
      <w:r w:rsidR="00E2679D" w:rsidRPr="00AC21D2">
        <w:rPr>
          <w:rFonts w:ascii="Times New Roman" w:hAnsi="Times New Roman" w:cs="Times New Roman"/>
          <w:sz w:val="24"/>
          <w:szCs w:val="24"/>
        </w:rPr>
        <w:t>съответствие с българско и европейско законодателство, общинската/регионална програма за управление на отпадъците</w:t>
      </w:r>
      <w:r w:rsidR="006A0CE2" w:rsidRPr="00AC21D2">
        <w:rPr>
          <w:rFonts w:ascii="Times New Roman" w:hAnsi="Times New Roman" w:cs="Times New Roman"/>
          <w:sz w:val="24"/>
          <w:szCs w:val="24"/>
        </w:rPr>
        <w:t xml:space="preserve"> и визията на общината за подобряване на управлението на битовите отпадъци, както и осигуряване на устойчивост на постигнатите резултати след приключване изпълнението на проекта. Препоръчително е събитията да имат насоченост и за информиране и съответствие с</w:t>
      </w:r>
      <w:r w:rsidR="00E2679D" w:rsidRPr="00AC21D2">
        <w:rPr>
          <w:rFonts w:ascii="Times New Roman" w:hAnsi="Times New Roman" w:cs="Times New Roman"/>
          <w:sz w:val="24"/>
          <w:szCs w:val="24"/>
        </w:rPr>
        <w:t xml:space="preserve">ъс съответните политики на Европейския съюз, например Зелената сделка, Плана за действие за кръговата икономика и др. </w:t>
      </w:r>
    </w:p>
    <w:p w14:paraId="78BE8370" w14:textId="57B552B7" w:rsidR="00E2679D" w:rsidRPr="00AC21D2" w:rsidRDefault="006912B2" w:rsidP="008A2A8A">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hAnsi="Times New Roman" w:cs="Times New Roman"/>
          <w:sz w:val="24"/>
          <w:szCs w:val="24"/>
        </w:rPr>
      </w:pPr>
      <w:r w:rsidRPr="00AC21D2">
        <w:rPr>
          <w:rFonts w:ascii="Times New Roman" w:hAnsi="Times New Roman" w:cs="Times New Roman"/>
          <w:b/>
          <w:bCs/>
          <w:sz w:val="24"/>
          <w:szCs w:val="24"/>
        </w:rPr>
        <w:t>ВАЖНО</w:t>
      </w:r>
      <w:r w:rsidRPr="00AC21D2">
        <w:rPr>
          <w:rFonts w:ascii="Times New Roman" w:hAnsi="Times New Roman" w:cs="Times New Roman"/>
          <w:sz w:val="24"/>
          <w:szCs w:val="24"/>
        </w:rPr>
        <w:t xml:space="preserve">: </w:t>
      </w:r>
      <w:r w:rsidR="00D1221A" w:rsidRPr="00AC21D2">
        <w:rPr>
          <w:rFonts w:ascii="Times New Roman" w:hAnsi="Times New Roman" w:cs="Times New Roman"/>
          <w:i/>
          <w:iCs/>
          <w:sz w:val="24"/>
          <w:szCs w:val="24"/>
        </w:rPr>
        <w:t>О</w:t>
      </w:r>
      <w:r w:rsidR="006A0CE2" w:rsidRPr="00AC21D2">
        <w:rPr>
          <w:rFonts w:ascii="Times New Roman" w:hAnsi="Times New Roman" w:cs="Times New Roman"/>
          <w:i/>
          <w:iCs/>
          <w:sz w:val="24"/>
          <w:szCs w:val="24"/>
        </w:rPr>
        <w:t>тделните дейности</w:t>
      </w:r>
      <w:r w:rsidRPr="00AC21D2">
        <w:rPr>
          <w:rFonts w:ascii="Times New Roman" w:hAnsi="Times New Roman" w:cs="Times New Roman"/>
          <w:i/>
          <w:iCs/>
          <w:sz w:val="24"/>
          <w:szCs w:val="24"/>
        </w:rPr>
        <w:t xml:space="preserve">, адресирани към потребностите и проблемите на </w:t>
      </w:r>
      <w:r w:rsidR="00D1221A" w:rsidRPr="00AC21D2">
        <w:rPr>
          <w:rFonts w:ascii="Times New Roman" w:hAnsi="Times New Roman" w:cs="Times New Roman"/>
          <w:i/>
          <w:iCs/>
          <w:sz w:val="24"/>
          <w:szCs w:val="24"/>
        </w:rPr>
        <w:t xml:space="preserve">съответните целеви групи </w:t>
      </w:r>
      <w:r w:rsidR="006A0CE2" w:rsidRPr="00AC21D2">
        <w:rPr>
          <w:rFonts w:ascii="Times New Roman" w:hAnsi="Times New Roman" w:cs="Times New Roman"/>
          <w:i/>
          <w:iCs/>
          <w:sz w:val="24"/>
          <w:szCs w:val="24"/>
        </w:rPr>
        <w:t xml:space="preserve">трябва </w:t>
      </w:r>
      <w:r w:rsidR="00D1221A" w:rsidRPr="00AC21D2">
        <w:rPr>
          <w:rFonts w:ascii="Times New Roman" w:hAnsi="Times New Roman" w:cs="Times New Roman"/>
          <w:i/>
          <w:iCs/>
          <w:sz w:val="24"/>
          <w:szCs w:val="24"/>
        </w:rPr>
        <w:t>да бъдат планирани балансирано във времето, за да няма струпване в един и същи момент</w:t>
      </w:r>
      <w:r w:rsidRPr="00AC21D2">
        <w:rPr>
          <w:rFonts w:ascii="Times New Roman" w:hAnsi="Times New Roman" w:cs="Times New Roman"/>
          <w:i/>
          <w:iCs/>
          <w:sz w:val="24"/>
          <w:szCs w:val="24"/>
        </w:rPr>
        <w:t>/период от време</w:t>
      </w:r>
      <w:r w:rsidR="00D1221A" w:rsidRPr="00AC21D2">
        <w:rPr>
          <w:rFonts w:ascii="Times New Roman" w:hAnsi="Times New Roman" w:cs="Times New Roman"/>
          <w:i/>
          <w:iCs/>
          <w:sz w:val="24"/>
          <w:szCs w:val="24"/>
        </w:rPr>
        <w:t xml:space="preserve"> на много събития/мероприятия</w:t>
      </w:r>
      <w:r w:rsidRPr="00AC21D2">
        <w:rPr>
          <w:rFonts w:ascii="Times New Roman" w:hAnsi="Times New Roman" w:cs="Times New Roman"/>
          <w:i/>
          <w:iCs/>
          <w:sz w:val="24"/>
          <w:szCs w:val="24"/>
        </w:rPr>
        <w:t>, а други периоди да са без или с малко събития/мероприятия</w:t>
      </w:r>
      <w:r w:rsidR="00D1221A" w:rsidRPr="00AC21D2">
        <w:rPr>
          <w:rFonts w:ascii="Times New Roman" w:hAnsi="Times New Roman" w:cs="Times New Roman"/>
          <w:i/>
          <w:iCs/>
          <w:sz w:val="24"/>
          <w:szCs w:val="24"/>
        </w:rPr>
        <w:t xml:space="preserve">. </w:t>
      </w:r>
      <w:r w:rsidRPr="00AC21D2">
        <w:rPr>
          <w:rFonts w:ascii="Times New Roman" w:hAnsi="Times New Roman" w:cs="Times New Roman"/>
          <w:i/>
          <w:iCs/>
          <w:sz w:val="24"/>
          <w:szCs w:val="24"/>
        </w:rPr>
        <w:t>Времевото р</w:t>
      </w:r>
      <w:r w:rsidR="00D1221A" w:rsidRPr="00AC21D2">
        <w:rPr>
          <w:rFonts w:ascii="Times New Roman" w:hAnsi="Times New Roman" w:cs="Times New Roman"/>
          <w:i/>
          <w:iCs/>
          <w:sz w:val="24"/>
          <w:szCs w:val="24"/>
        </w:rPr>
        <w:t>азпределение</w:t>
      </w:r>
      <w:r w:rsidRPr="00AC21D2">
        <w:rPr>
          <w:rFonts w:ascii="Times New Roman" w:hAnsi="Times New Roman" w:cs="Times New Roman"/>
          <w:i/>
          <w:iCs/>
          <w:sz w:val="24"/>
          <w:szCs w:val="24"/>
        </w:rPr>
        <w:t xml:space="preserve"> </w:t>
      </w:r>
      <w:r w:rsidR="00D1221A" w:rsidRPr="00AC21D2">
        <w:rPr>
          <w:rFonts w:ascii="Times New Roman" w:hAnsi="Times New Roman" w:cs="Times New Roman"/>
          <w:i/>
          <w:iCs/>
          <w:sz w:val="24"/>
          <w:szCs w:val="24"/>
        </w:rPr>
        <w:t>на дейностите трябва да бъде равномерно най-малко за период от 8 месеца от изпълнението на проекта</w:t>
      </w:r>
      <w:r w:rsidR="00D1221A" w:rsidRPr="00AC21D2">
        <w:rPr>
          <w:rFonts w:ascii="Times New Roman" w:hAnsi="Times New Roman" w:cs="Times New Roman"/>
          <w:sz w:val="24"/>
          <w:szCs w:val="24"/>
        </w:rPr>
        <w:t xml:space="preserve">. </w:t>
      </w:r>
    </w:p>
    <w:p w14:paraId="0D1D01CE" w14:textId="77777777" w:rsidR="00D1221A" w:rsidRPr="00AC21D2" w:rsidRDefault="00D1221A" w:rsidP="008A2A8A">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hAnsi="Times New Roman" w:cs="Times New Roman"/>
          <w:sz w:val="24"/>
          <w:szCs w:val="24"/>
        </w:rPr>
      </w:pPr>
    </w:p>
    <w:p w14:paraId="43F4EFB3" w14:textId="4955B99C" w:rsidR="00803F56" w:rsidRPr="00AC21D2" w:rsidRDefault="00803F56" w:rsidP="008A2A8A">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hAnsi="Times New Roman" w:cs="Times New Roman"/>
          <w:sz w:val="24"/>
          <w:szCs w:val="24"/>
        </w:rPr>
      </w:pPr>
      <w:bookmarkStart w:id="26" w:name="_Hlk221723205"/>
      <w:r w:rsidRPr="00AC21D2">
        <w:rPr>
          <w:rFonts w:ascii="Times New Roman" w:hAnsi="Times New Roman" w:cs="Times New Roman"/>
          <w:b/>
          <w:bCs/>
          <w:sz w:val="24"/>
          <w:szCs w:val="24"/>
        </w:rPr>
        <w:t xml:space="preserve">Допустимо е предвиждането на следните </w:t>
      </w:r>
      <w:r w:rsidR="00927161" w:rsidRPr="00AC21D2">
        <w:rPr>
          <w:rFonts w:ascii="Times New Roman" w:hAnsi="Times New Roman" w:cs="Times New Roman"/>
          <w:b/>
          <w:bCs/>
          <w:sz w:val="24"/>
          <w:szCs w:val="24"/>
        </w:rPr>
        <w:t>събития, разработване на информационни</w:t>
      </w:r>
      <w:r w:rsidR="00CA14AB" w:rsidRPr="00AC21D2">
        <w:rPr>
          <w:rFonts w:ascii="Times New Roman" w:hAnsi="Times New Roman" w:cs="Times New Roman"/>
          <w:b/>
          <w:bCs/>
          <w:sz w:val="24"/>
          <w:szCs w:val="24"/>
        </w:rPr>
        <w:t xml:space="preserve"> материали и др</w:t>
      </w:r>
      <w:bookmarkEnd w:id="26"/>
      <w:r w:rsidR="00CA14AB" w:rsidRPr="00AC21D2">
        <w:rPr>
          <w:rFonts w:ascii="Times New Roman" w:hAnsi="Times New Roman" w:cs="Times New Roman"/>
          <w:sz w:val="24"/>
          <w:szCs w:val="24"/>
        </w:rPr>
        <w:t>.</w:t>
      </w:r>
      <w:r w:rsidRPr="00AC21D2">
        <w:rPr>
          <w:rFonts w:ascii="Times New Roman" w:hAnsi="Times New Roman" w:cs="Times New Roman"/>
          <w:sz w:val="24"/>
          <w:szCs w:val="24"/>
        </w:rPr>
        <w:t>:</w:t>
      </w:r>
    </w:p>
    <w:p w14:paraId="2883903D" w14:textId="3EE27040" w:rsidR="00927161" w:rsidRPr="00AC21D2" w:rsidRDefault="00927161" w:rsidP="00927161">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w:t>
      </w:r>
      <w:r w:rsidRPr="00AC21D2">
        <w:rPr>
          <w:rFonts w:ascii="Times New Roman" w:hAnsi="Times New Roman" w:cs="Times New Roman"/>
          <w:sz w:val="24"/>
          <w:szCs w:val="24"/>
        </w:rPr>
        <w:tab/>
        <w:t xml:space="preserve">организиране и провеждане на събития (кръгли маси, работни срещи, представяне в медиите, пресконференции, брифинги, представяне на добри практики на място, информационни дни); </w:t>
      </w:r>
    </w:p>
    <w:p w14:paraId="5A413473" w14:textId="77777777" w:rsidR="00927161" w:rsidRPr="00AC21D2" w:rsidRDefault="00927161" w:rsidP="00927161">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w:t>
      </w:r>
      <w:r w:rsidRPr="00AC21D2">
        <w:rPr>
          <w:rFonts w:ascii="Times New Roman" w:hAnsi="Times New Roman" w:cs="Times New Roman"/>
          <w:sz w:val="24"/>
          <w:szCs w:val="24"/>
        </w:rPr>
        <w:tab/>
        <w:t>външна реклама (рекламни пана, билбордове и др.);</w:t>
      </w:r>
    </w:p>
    <w:p w14:paraId="1285F3C6" w14:textId="77777777" w:rsidR="00927161" w:rsidRPr="00AC21D2" w:rsidRDefault="00927161" w:rsidP="00927161">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w:t>
      </w:r>
      <w:r w:rsidRPr="00AC21D2">
        <w:rPr>
          <w:rFonts w:ascii="Times New Roman" w:hAnsi="Times New Roman" w:cs="Times New Roman"/>
          <w:sz w:val="24"/>
          <w:szCs w:val="24"/>
        </w:rPr>
        <w:tab/>
      </w:r>
      <w:proofErr w:type="spellStart"/>
      <w:r w:rsidRPr="00AC21D2">
        <w:rPr>
          <w:rFonts w:ascii="Times New Roman" w:hAnsi="Times New Roman" w:cs="Times New Roman"/>
          <w:sz w:val="24"/>
          <w:szCs w:val="24"/>
        </w:rPr>
        <w:t>ролбанери</w:t>
      </w:r>
      <w:proofErr w:type="spellEnd"/>
      <w:r w:rsidRPr="00AC21D2">
        <w:rPr>
          <w:rFonts w:ascii="Times New Roman" w:hAnsi="Times New Roman" w:cs="Times New Roman"/>
          <w:sz w:val="24"/>
          <w:szCs w:val="24"/>
        </w:rPr>
        <w:t>;</w:t>
      </w:r>
    </w:p>
    <w:p w14:paraId="37E5BE29" w14:textId="77777777" w:rsidR="00927161" w:rsidRPr="00AC21D2" w:rsidRDefault="00927161" w:rsidP="00927161">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w:t>
      </w:r>
      <w:r w:rsidRPr="00AC21D2">
        <w:rPr>
          <w:rFonts w:ascii="Times New Roman" w:hAnsi="Times New Roman" w:cs="Times New Roman"/>
          <w:sz w:val="24"/>
          <w:szCs w:val="24"/>
        </w:rPr>
        <w:tab/>
        <w:t>излъчвания в регионални радиостанции (рекламно-информационни спотове);</w:t>
      </w:r>
    </w:p>
    <w:p w14:paraId="03BCEC76" w14:textId="77777777" w:rsidR="00927161" w:rsidRPr="00AC21D2" w:rsidRDefault="00927161" w:rsidP="00927161">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w:t>
      </w:r>
      <w:r w:rsidRPr="00AC21D2">
        <w:rPr>
          <w:rFonts w:ascii="Times New Roman" w:hAnsi="Times New Roman" w:cs="Times New Roman"/>
          <w:sz w:val="24"/>
          <w:szCs w:val="24"/>
        </w:rPr>
        <w:tab/>
        <w:t>излъчвания в регионални телевизионни канали;</w:t>
      </w:r>
    </w:p>
    <w:p w14:paraId="01C81BE0" w14:textId="77777777" w:rsidR="00927161" w:rsidRPr="00AC21D2" w:rsidRDefault="00927161" w:rsidP="00927161">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w:t>
      </w:r>
      <w:r w:rsidRPr="00AC21D2">
        <w:rPr>
          <w:rFonts w:ascii="Times New Roman" w:hAnsi="Times New Roman" w:cs="Times New Roman"/>
          <w:sz w:val="24"/>
          <w:szCs w:val="24"/>
        </w:rPr>
        <w:tab/>
        <w:t>публикации на официалната интернет страница на бенефициента;</w:t>
      </w:r>
    </w:p>
    <w:p w14:paraId="74E20BE8" w14:textId="77777777" w:rsidR="00927161" w:rsidRPr="00AC21D2" w:rsidRDefault="00927161" w:rsidP="00927161">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w:t>
      </w:r>
      <w:r w:rsidRPr="00AC21D2">
        <w:rPr>
          <w:rFonts w:ascii="Times New Roman" w:hAnsi="Times New Roman" w:cs="Times New Roman"/>
          <w:sz w:val="24"/>
          <w:szCs w:val="24"/>
        </w:rPr>
        <w:tab/>
        <w:t>онлайн публикации в регионални интернет медии и портали;</w:t>
      </w:r>
    </w:p>
    <w:p w14:paraId="1EEFB195" w14:textId="77777777" w:rsidR="00927161" w:rsidRPr="00AC21D2" w:rsidRDefault="00927161" w:rsidP="00927161">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w:t>
      </w:r>
      <w:r w:rsidRPr="00AC21D2">
        <w:rPr>
          <w:rFonts w:ascii="Times New Roman" w:hAnsi="Times New Roman" w:cs="Times New Roman"/>
          <w:sz w:val="24"/>
          <w:szCs w:val="24"/>
        </w:rPr>
        <w:tab/>
        <w:t>публикации в социални медии;</w:t>
      </w:r>
    </w:p>
    <w:p w14:paraId="6C7C53B4" w14:textId="77777777" w:rsidR="00927161" w:rsidRPr="00AC21D2" w:rsidRDefault="00927161" w:rsidP="00927161">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w:t>
      </w:r>
      <w:r w:rsidRPr="00AC21D2">
        <w:rPr>
          <w:rFonts w:ascii="Times New Roman" w:hAnsi="Times New Roman" w:cs="Times New Roman"/>
          <w:sz w:val="24"/>
          <w:szCs w:val="24"/>
        </w:rPr>
        <w:tab/>
        <w:t>публикации в регионални печатни медии;</w:t>
      </w:r>
    </w:p>
    <w:p w14:paraId="78A41187" w14:textId="77777777" w:rsidR="00927161" w:rsidRPr="00AC21D2" w:rsidRDefault="00927161" w:rsidP="00927161">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w:t>
      </w:r>
      <w:r w:rsidRPr="00AC21D2">
        <w:rPr>
          <w:rFonts w:ascii="Times New Roman" w:hAnsi="Times New Roman" w:cs="Times New Roman"/>
          <w:sz w:val="24"/>
          <w:szCs w:val="24"/>
        </w:rPr>
        <w:tab/>
        <w:t>разработване на онлайн информационни портали, предоставящи практическа информация за системата за управление на битовите отпадъци на ниво населено място/община/регион за управление на отпадъците; за практическите възможности за разделно събиране на отпадъци и за предотвратяване образуването на битови отпадъци, препоръчително с фокус върху биоразградимите отпадъци (в т.ч. хранителни и зелени), за повишаване на общественото самосъзнание за спазване на високите нива на йерархията за управление на битовите отпадъци, и др.</w:t>
      </w:r>
    </w:p>
    <w:p w14:paraId="49417309" w14:textId="099A71EA" w:rsidR="00927161" w:rsidRPr="00AC21D2" w:rsidRDefault="00927161" w:rsidP="00927161">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w:t>
      </w:r>
      <w:r w:rsidRPr="00AC21D2">
        <w:rPr>
          <w:rFonts w:ascii="Times New Roman" w:hAnsi="Times New Roman" w:cs="Times New Roman"/>
          <w:sz w:val="24"/>
          <w:szCs w:val="24"/>
        </w:rPr>
        <w:tab/>
        <w:t>рекламно-информационни материали (химикалки, тениски, шапки, еко-торбички и други подходящи според целевата група и посланието);</w:t>
      </w:r>
    </w:p>
    <w:p w14:paraId="185653C1" w14:textId="0510E1BF" w:rsidR="00803F56" w:rsidRPr="00AC21D2" w:rsidRDefault="00927161" w:rsidP="00420B65">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w:t>
      </w:r>
      <w:r w:rsidRPr="00AC21D2">
        <w:rPr>
          <w:rFonts w:ascii="Times New Roman" w:hAnsi="Times New Roman" w:cs="Times New Roman"/>
          <w:sz w:val="24"/>
          <w:szCs w:val="24"/>
        </w:rPr>
        <w:tab/>
        <w:t>алтернативни форми на включване на целевите групи в припознаването на темата и посланието</w:t>
      </w:r>
      <w:r w:rsidR="00CB306A" w:rsidRPr="00AC21D2">
        <w:rPr>
          <w:rFonts w:ascii="Times New Roman" w:hAnsi="Times New Roman" w:cs="Times New Roman"/>
          <w:sz w:val="24"/>
          <w:szCs w:val="24"/>
          <w:lang w:val="en-US"/>
        </w:rPr>
        <w:t xml:space="preserve"> -</w:t>
      </w:r>
      <w:r w:rsidRPr="00AC21D2">
        <w:rPr>
          <w:rFonts w:ascii="Times New Roman" w:hAnsi="Times New Roman" w:cs="Times New Roman"/>
          <w:sz w:val="24"/>
          <w:szCs w:val="24"/>
        </w:rPr>
        <w:t xml:space="preserve"> инсталации, пърформанси, изложби, </w:t>
      </w:r>
      <w:proofErr w:type="spellStart"/>
      <w:r w:rsidRPr="00AC21D2">
        <w:rPr>
          <w:rFonts w:ascii="Times New Roman" w:hAnsi="Times New Roman" w:cs="Times New Roman"/>
          <w:sz w:val="24"/>
          <w:szCs w:val="24"/>
        </w:rPr>
        <w:t>уъркшопи</w:t>
      </w:r>
      <w:proofErr w:type="spellEnd"/>
      <w:r w:rsidRPr="00AC21D2">
        <w:rPr>
          <w:rFonts w:ascii="Times New Roman" w:hAnsi="Times New Roman" w:cs="Times New Roman"/>
          <w:sz w:val="24"/>
          <w:szCs w:val="24"/>
        </w:rPr>
        <w:t xml:space="preserve"> и други</w:t>
      </w:r>
      <w:r w:rsidR="00CA14AB" w:rsidRPr="00AC21D2">
        <w:rPr>
          <w:rFonts w:ascii="Times New Roman" w:hAnsi="Times New Roman" w:cs="Times New Roman"/>
          <w:sz w:val="24"/>
          <w:szCs w:val="24"/>
        </w:rPr>
        <w:t>.</w:t>
      </w:r>
    </w:p>
    <w:p w14:paraId="757C122C" w14:textId="77777777" w:rsidR="005278E0" w:rsidRPr="00AC21D2" w:rsidRDefault="005278E0" w:rsidP="00927161">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hAnsi="Times New Roman" w:cs="Times New Roman"/>
          <w:sz w:val="24"/>
          <w:szCs w:val="24"/>
        </w:rPr>
      </w:pPr>
    </w:p>
    <w:p w14:paraId="60BAA5D0" w14:textId="5B2ABA7E" w:rsidR="00CA14AB" w:rsidRPr="00AC21D2" w:rsidRDefault="005278E0" w:rsidP="00927161">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В зависимост от</w:t>
      </w:r>
      <w:r w:rsidR="002C7E47" w:rsidRPr="00AC21D2">
        <w:rPr>
          <w:rFonts w:ascii="Times New Roman" w:hAnsi="Times New Roman" w:cs="Times New Roman"/>
          <w:sz w:val="24"/>
          <w:szCs w:val="24"/>
        </w:rPr>
        <w:t xml:space="preserve"> обоснованите</w:t>
      </w:r>
      <w:r w:rsidRPr="00AC21D2">
        <w:rPr>
          <w:rFonts w:ascii="Times New Roman" w:hAnsi="Times New Roman" w:cs="Times New Roman"/>
          <w:sz w:val="24"/>
          <w:szCs w:val="24"/>
        </w:rPr>
        <w:t xml:space="preserve"> целеви групи, е допустимо да се предвидят и други подходящи за тази група събития или разработване на материали, като например, но не само: изработване на материали с иновативен и практичен характер, като персонализирани еко-аксесоари, мини-интерактивни игри, малки арт-обекти или визуални помощни средства, адаптирани към целевата група и посланието, с цел активиране на вниманието и повишаване на осведомеността; пространствени визуални решения; кратки тематични визуално-информационни форми, свързани с ежедневни ситуации (пазаруване, изхвърляне на отпадъци, компостиране); участие на доброволци, ученици и представители на местни общности, съчетано с разпространение на информационни материали и разяснения на място; пътуващи изложби, представящи добри практики за разделно събиране и предотвратяване образуването на отпадъци; фото- и инфографични експозиции с локални примери; експониране в обществени сгради, училища и културни центрове; тематични занимания за деца и младежи чрез игрови и образователни подходи; демонстрации за повторна употреба и намаляване на отпадъците; образователни игри и интерактивни зони; демонстрационни кътове по време на информационни дни; съчетаване на алтернативните форми с онлайн съдържание и публикации в социалните медии с цел разширяване на обхвата, както и други иновативни подходи, съобразени с конкретните особености на целевите групи и средата</w:t>
      </w:r>
      <w:r w:rsidR="00CF083F" w:rsidRPr="00AC21D2">
        <w:rPr>
          <w:rFonts w:ascii="Times New Roman" w:hAnsi="Times New Roman" w:cs="Times New Roman"/>
          <w:sz w:val="24"/>
          <w:szCs w:val="24"/>
        </w:rPr>
        <w:t>.</w:t>
      </w:r>
    </w:p>
    <w:p w14:paraId="55A0782F" w14:textId="77777777" w:rsidR="002C7E47" w:rsidRPr="00AC21D2" w:rsidRDefault="002C7E47" w:rsidP="00927161">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hAnsi="Times New Roman" w:cs="Times New Roman"/>
          <w:sz w:val="24"/>
          <w:szCs w:val="24"/>
        </w:rPr>
      </w:pPr>
    </w:p>
    <w:p w14:paraId="3D5EE4C8" w14:textId="1BA1A4E3" w:rsidR="00AC69EB" w:rsidRPr="00AC21D2" w:rsidRDefault="006A0CE2" w:rsidP="00927161">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hAnsi="Times New Roman" w:cs="Times New Roman"/>
          <w:sz w:val="24"/>
          <w:szCs w:val="24"/>
        </w:rPr>
      </w:pPr>
      <w:r w:rsidRPr="00AC21D2">
        <w:rPr>
          <w:rFonts w:ascii="Times New Roman" w:hAnsi="Times New Roman" w:cs="Times New Roman"/>
          <w:b/>
          <w:bCs/>
          <w:sz w:val="24"/>
          <w:szCs w:val="24"/>
        </w:rPr>
        <w:t>ВАЖНО</w:t>
      </w:r>
      <w:r w:rsidRPr="00AC21D2">
        <w:rPr>
          <w:rFonts w:ascii="Times New Roman" w:hAnsi="Times New Roman" w:cs="Times New Roman"/>
          <w:sz w:val="24"/>
          <w:szCs w:val="24"/>
        </w:rPr>
        <w:t>: Препоръчително е да се ограничат в максимална степен дейностите по изготвяне на печатни и др. материали, които са потенциални бъдещи отпадъци и не съобразяват принципите на кръговата икономика. Информационните кампании следва да основно от „зелен“ тип. Препоръчително е, при обоснована необходимост от изготвяне на печатни материали, те да бъдат изготвени от рециклирани/устойчиви материали.</w:t>
      </w:r>
    </w:p>
    <w:p w14:paraId="3E7A2060" w14:textId="208538D5" w:rsidR="006A0CE2" w:rsidRPr="00AC21D2" w:rsidRDefault="00AC69EB" w:rsidP="00927161">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hAnsi="Times New Roman" w:cs="Times New Roman"/>
          <w:sz w:val="24"/>
          <w:szCs w:val="24"/>
        </w:rPr>
      </w:pPr>
      <w:r w:rsidRPr="00AC21D2">
        <w:rPr>
          <w:rFonts w:ascii="Times New Roman" w:hAnsi="Times New Roman" w:cs="Times New Roman"/>
          <w:b/>
          <w:bCs/>
          <w:sz w:val="24"/>
          <w:szCs w:val="24"/>
        </w:rPr>
        <w:t>ВАЖНО</w:t>
      </w:r>
      <w:r w:rsidRPr="00AC21D2">
        <w:rPr>
          <w:rFonts w:ascii="Times New Roman" w:hAnsi="Times New Roman" w:cs="Times New Roman"/>
          <w:sz w:val="24"/>
          <w:szCs w:val="24"/>
        </w:rPr>
        <w:t xml:space="preserve">: </w:t>
      </w:r>
      <w:r w:rsidRPr="00AC21D2">
        <w:rPr>
          <w:rFonts w:ascii="Times New Roman" w:hAnsi="Times New Roman" w:cs="Times New Roman"/>
          <w:i/>
          <w:iCs/>
          <w:sz w:val="24"/>
          <w:szCs w:val="24"/>
        </w:rPr>
        <w:t>Дейностите и допълващото финансиране по приоритет „Отпадъци“ на ПОС 2021-2027 г. трябва да са включени в одобрена Стратегия за ВОМР. Допустима е промяна на дейностите спрямо заложените в одобрената стратегия, но само в рамките на допустимите дейности по настоящата процедура и ако към стратегията има приложение за допълващо финансиране по приоритет „Отпадъци“ на ПОС 2021-2027</w:t>
      </w:r>
      <w:r w:rsidRPr="00AC21D2">
        <w:rPr>
          <w:rFonts w:ascii="Times New Roman" w:hAnsi="Times New Roman" w:cs="Times New Roman"/>
          <w:sz w:val="24"/>
          <w:szCs w:val="24"/>
        </w:rPr>
        <w:t xml:space="preserve"> </w:t>
      </w:r>
      <w:r w:rsidRPr="00AC21D2">
        <w:rPr>
          <w:rFonts w:ascii="Times New Roman" w:hAnsi="Times New Roman" w:cs="Times New Roman"/>
          <w:i/>
          <w:iCs/>
          <w:sz w:val="24"/>
          <w:szCs w:val="24"/>
        </w:rPr>
        <w:t>г</w:t>
      </w:r>
      <w:r w:rsidRPr="00AC21D2">
        <w:rPr>
          <w:rFonts w:ascii="Times New Roman" w:hAnsi="Times New Roman" w:cs="Times New Roman"/>
          <w:sz w:val="24"/>
          <w:szCs w:val="24"/>
        </w:rPr>
        <w:t>.</w:t>
      </w:r>
    </w:p>
    <w:p w14:paraId="49E3E663" w14:textId="77777777" w:rsidR="00AC69EB" w:rsidRPr="00AC21D2" w:rsidRDefault="00AC69EB" w:rsidP="00927161">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hAnsi="Times New Roman" w:cs="Times New Roman"/>
          <w:sz w:val="24"/>
          <w:szCs w:val="24"/>
        </w:rPr>
      </w:pPr>
    </w:p>
    <w:p w14:paraId="709C6024" w14:textId="3CBDACC2" w:rsidR="008A2A8A" w:rsidRPr="00AC21D2" w:rsidRDefault="00660B6E" w:rsidP="008A2A8A">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eastAsia="Calibri" w:hAnsi="Times New Roman" w:cs="Times New Roman"/>
          <w:b/>
          <w:bCs/>
          <w:i/>
          <w:iCs/>
          <w:sz w:val="24"/>
          <w:szCs w:val="24"/>
        </w:rPr>
      </w:pPr>
      <w:r w:rsidRPr="00AC21D2">
        <w:rPr>
          <w:rFonts w:ascii="Times New Roman" w:hAnsi="Times New Roman" w:cs="Times New Roman"/>
          <w:b/>
          <w:bCs/>
          <w:sz w:val="24"/>
          <w:szCs w:val="24"/>
        </w:rPr>
        <w:t>13.1.</w:t>
      </w:r>
      <w:r w:rsidR="00D60FAE" w:rsidRPr="00AC21D2">
        <w:rPr>
          <w:rFonts w:ascii="Times New Roman" w:hAnsi="Times New Roman" w:cs="Times New Roman"/>
          <w:b/>
          <w:bCs/>
          <w:sz w:val="24"/>
          <w:szCs w:val="24"/>
        </w:rPr>
        <w:t>3</w:t>
      </w:r>
      <w:r w:rsidRPr="00AC21D2">
        <w:rPr>
          <w:rFonts w:ascii="Times New Roman" w:hAnsi="Times New Roman" w:cs="Times New Roman"/>
          <w:b/>
          <w:bCs/>
          <w:sz w:val="24"/>
          <w:szCs w:val="24"/>
        </w:rPr>
        <w:t>.</w:t>
      </w:r>
      <w:r w:rsidR="00EC1271" w:rsidRPr="00AC21D2">
        <w:rPr>
          <w:rFonts w:ascii="Times New Roman" w:hAnsi="Times New Roman" w:cs="Times New Roman"/>
          <w:b/>
          <w:bCs/>
          <w:sz w:val="24"/>
          <w:szCs w:val="24"/>
        </w:rPr>
        <w:t xml:space="preserve"> </w:t>
      </w:r>
      <w:bookmarkStart w:id="27" w:name="_Hlk156480389"/>
      <w:bookmarkStart w:id="28" w:name="_Hlk119320919"/>
      <w:bookmarkEnd w:id="25"/>
      <w:r w:rsidR="008A2A8A" w:rsidRPr="00AC21D2">
        <w:rPr>
          <w:rFonts w:ascii="Times New Roman" w:eastAsia="Calibri" w:hAnsi="Times New Roman" w:cs="Times New Roman"/>
          <w:b/>
          <w:i/>
          <w:iCs/>
          <w:sz w:val="24"/>
          <w:szCs w:val="24"/>
        </w:rPr>
        <w:t xml:space="preserve">Организация и управление на проекта, видимост, прозрачност и комуникация и </w:t>
      </w:r>
      <w:r w:rsidR="008A2A8A" w:rsidRPr="00AC21D2">
        <w:rPr>
          <w:rFonts w:ascii="Times New Roman" w:eastAsia="Calibri" w:hAnsi="Times New Roman" w:cs="Times New Roman"/>
          <w:b/>
          <w:bCs/>
          <w:i/>
          <w:iCs/>
          <w:sz w:val="24"/>
          <w:szCs w:val="24"/>
        </w:rPr>
        <w:t>подготовка на документаци</w:t>
      </w:r>
      <w:r w:rsidR="00BA43FE" w:rsidRPr="00AC21D2">
        <w:rPr>
          <w:rFonts w:ascii="Times New Roman" w:eastAsia="Calibri" w:hAnsi="Times New Roman" w:cs="Times New Roman"/>
          <w:b/>
          <w:bCs/>
          <w:i/>
          <w:iCs/>
          <w:sz w:val="24"/>
          <w:szCs w:val="24"/>
        </w:rPr>
        <w:t>и</w:t>
      </w:r>
      <w:r w:rsidR="008A2A8A" w:rsidRPr="00AC21D2">
        <w:rPr>
          <w:rFonts w:ascii="Times New Roman" w:eastAsia="Calibri" w:hAnsi="Times New Roman" w:cs="Times New Roman"/>
          <w:b/>
          <w:bCs/>
          <w:i/>
          <w:iCs/>
          <w:sz w:val="24"/>
          <w:szCs w:val="24"/>
        </w:rPr>
        <w:t xml:space="preserve"> за възлагане на обществени поръчки</w:t>
      </w:r>
      <w:r w:rsidR="003A1A1A" w:rsidRPr="00AC21D2">
        <w:rPr>
          <w:rFonts w:ascii="Times New Roman" w:eastAsia="Calibri" w:hAnsi="Times New Roman" w:cs="Times New Roman"/>
          <w:b/>
          <w:bCs/>
          <w:i/>
          <w:iCs/>
          <w:sz w:val="24"/>
          <w:szCs w:val="24"/>
        </w:rPr>
        <w:t xml:space="preserve"> по реда на ЗОП</w:t>
      </w:r>
      <w:bookmarkEnd w:id="27"/>
      <w:r w:rsidR="00E26291" w:rsidRPr="00AC21D2">
        <w:rPr>
          <w:rFonts w:ascii="Times New Roman" w:hAnsi="Times New Roman" w:cs="Times New Roman"/>
          <w:sz w:val="24"/>
          <w:szCs w:val="24"/>
        </w:rPr>
        <w:t>/</w:t>
      </w:r>
      <w:r w:rsidR="00E26291" w:rsidRPr="00AC21D2">
        <w:rPr>
          <w:rFonts w:ascii="Times New Roman" w:hAnsi="Times New Roman" w:cs="Times New Roman"/>
          <w:b/>
          <w:bCs/>
          <w:i/>
          <w:iCs/>
          <w:sz w:val="24"/>
          <w:szCs w:val="24"/>
        </w:rPr>
        <w:t>процедури за избор на изпълнители по реда на глава четвърта от ЗУСЕФСУ</w:t>
      </w:r>
      <w:r w:rsidR="008A2A8A" w:rsidRPr="00AC21D2">
        <w:rPr>
          <w:rFonts w:ascii="Times New Roman" w:eastAsia="Calibri" w:hAnsi="Times New Roman" w:cs="Times New Roman"/>
          <w:b/>
          <w:bCs/>
          <w:i/>
          <w:iCs/>
          <w:sz w:val="24"/>
          <w:szCs w:val="24"/>
        </w:rPr>
        <w:t xml:space="preserve"> </w:t>
      </w:r>
    </w:p>
    <w:p w14:paraId="302894FD" w14:textId="1CAD826D" w:rsidR="00305B4E" w:rsidRPr="00AC21D2" w:rsidRDefault="00305B4E" w:rsidP="00305B4E">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eastAsia="Calibri" w:hAnsi="Times New Roman" w:cs="Times New Roman"/>
          <w:sz w:val="24"/>
          <w:szCs w:val="24"/>
        </w:rPr>
      </w:pPr>
      <w:r w:rsidRPr="00AC21D2">
        <w:rPr>
          <w:rFonts w:ascii="Times New Roman" w:eastAsia="Calibri" w:hAnsi="Times New Roman" w:cs="Times New Roman"/>
          <w:sz w:val="24"/>
          <w:szCs w:val="24"/>
        </w:rPr>
        <w:t>13.1.</w:t>
      </w:r>
      <w:r w:rsidR="00D60FAE" w:rsidRPr="00AC21D2">
        <w:rPr>
          <w:rFonts w:ascii="Times New Roman" w:eastAsia="Calibri" w:hAnsi="Times New Roman" w:cs="Times New Roman"/>
          <w:sz w:val="24"/>
          <w:szCs w:val="24"/>
        </w:rPr>
        <w:t>3</w:t>
      </w:r>
      <w:r w:rsidRPr="00AC21D2">
        <w:rPr>
          <w:rFonts w:ascii="Times New Roman" w:eastAsia="Calibri" w:hAnsi="Times New Roman" w:cs="Times New Roman"/>
          <w:sz w:val="24"/>
          <w:szCs w:val="24"/>
        </w:rPr>
        <w:t xml:space="preserve">.1. </w:t>
      </w:r>
      <w:r w:rsidRPr="00AC21D2">
        <w:rPr>
          <w:rFonts w:ascii="Times New Roman" w:eastAsia="Calibri" w:hAnsi="Times New Roman" w:cs="Times New Roman"/>
          <w:b/>
          <w:bCs/>
          <w:sz w:val="24"/>
          <w:szCs w:val="24"/>
        </w:rPr>
        <w:t>Организация и управление</w:t>
      </w:r>
      <w:r w:rsidRPr="00AC21D2">
        <w:rPr>
          <w:rFonts w:ascii="Times New Roman" w:eastAsia="Calibri" w:hAnsi="Times New Roman" w:cs="Times New Roman"/>
          <w:sz w:val="24"/>
          <w:szCs w:val="24"/>
        </w:rPr>
        <w:t xml:space="preserve"> – включва организиране и обезпечаване работата на екипа за управление на проекта (възнаграждения, осигуровки и командировъчни разходи), осигуряване на необходимите консумативи, материали и оборудване за администриране на проекта.</w:t>
      </w:r>
    </w:p>
    <w:p w14:paraId="1FE87FF5" w14:textId="77777777" w:rsidR="00305B4E" w:rsidRPr="00AC21D2" w:rsidRDefault="00305B4E" w:rsidP="00305B4E">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eastAsia="Calibri" w:hAnsi="Times New Roman" w:cs="Times New Roman"/>
          <w:sz w:val="24"/>
          <w:szCs w:val="24"/>
        </w:rPr>
      </w:pPr>
      <w:r w:rsidRPr="00AC21D2">
        <w:rPr>
          <w:rFonts w:ascii="Times New Roman" w:eastAsia="Calibri" w:hAnsi="Times New Roman" w:cs="Times New Roman"/>
          <w:sz w:val="24"/>
          <w:szCs w:val="24"/>
        </w:rPr>
        <w:t xml:space="preserve">Всеки бенефициент е пряко отговорен за управлението на проекта и осигуряване качественото изпълнение на заложените дейности. Той следва да предвиди достатъчно механизми за взаимодействие между членовете на екипа за управление на проекта при изпълнение на задачите и отчитане на работата, с цел осигуряване на вътрешна оценка и контрол, както и за мониторинг на напредъка по проекта и предприемането на корективни мерки, при необходимост. </w:t>
      </w:r>
    </w:p>
    <w:p w14:paraId="3581AFDF" w14:textId="632093CA" w:rsidR="00305B4E" w:rsidRPr="00AC21D2" w:rsidRDefault="00305B4E" w:rsidP="00305B4E">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eastAsia="Calibri" w:hAnsi="Times New Roman" w:cs="Times New Roman"/>
          <w:b/>
          <w:bCs/>
          <w:sz w:val="24"/>
          <w:szCs w:val="24"/>
        </w:rPr>
      </w:pPr>
      <w:r w:rsidRPr="00AC21D2">
        <w:rPr>
          <w:rFonts w:ascii="Times New Roman" w:eastAsia="Calibri" w:hAnsi="Times New Roman" w:cs="Times New Roman"/>
          <w:b/>
          <w:bCs/>
          <w:sz w:val="24"/>
          <w:szCs w:val="24"/>
        </w:rPr>
        <w:t>13.1.</w:t>
      </w:r>
      <w:r w:rsidR="00D60FAE" w:rsidRPr="00AC21D2">
        <w:rPr>
          <w:rFonts w:ascii="Times New Roman" w:eastAsia="Calibri" w:hAnsi="Times New Roman" w:cs="Times New Roman"/>
          <w:b/>
          <w:bCs/>
          <w:sz w:val="24"/>
          <w:szCs w:val="24"/>
        </w:rPr>
        <w:t>3</w:t>
      </w:r>
      <w:r w:rsidRPr="00AC21D2">
        <w:rPr>
          <w:rFonts w:ascii="Times New Roman" w:eastAsia="Calibri" w:hAnsi="Times New Roman" w:cs="Times New Roman"/>
          <w:b/>
          <w:bCs/>
          <w:sz w:val="24"/>
          <w:szCs w:val="24"/>
        </w:rPr>
        <w:t xml:space="preserve">.2. Видимост, прозрачност и комуникация </w:t>
      </w:r>
    </w:p>
    <w:p w14:paraId="4B44DDFF" w14:textId="77777777" w:rsidR="00305B4E" w:rsidRPr="00AC21D2" w:rsidRDefault="00305B4E" w:rsidP="00305B4E">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eastAsia="Calibri" w:hAnsi="Times New Roman" w:cs="Times New Roman"/>
          <w:sz w:val="24"/>
          <w:szCs w:val="24"/>
        </w:rPr>
      </w:pPr>
      <w:r w:rsidRPr="00AC21D2">
        <w:rPr>
          <w:rFonts w:ascii="Times New Roman" w:eastAsia="Calibri" w:hAnsi="Times New Roman" w:cs="Times New Roman"/>
          <w:sz w:val="24"/>
          <w:szCs w:val="24"/>
        </w:rPr>
        <w:t xml:space="preserve">Дейностите за видимост, прозрачност и комуникация трябва да отговарят на условията и изискванията, описани в Дял IV, глава III „Видимост, прозрачност и комуникация“ на Регламент (ЕС) 2021/1060 и на изискванията, посочени в Единния наръчник на бенефициента за прилагане на правилата за видимост, прозрачност и комуникация 2021-2027 г. (Приложение 1 от Националната комуникационна стратегия 2021-2027 г.- </w:t>
      </w:r>
      <w:hyperlink r:id="rId10" w:history="1">
        <w:r w:rsidRPr="00AC21D2">
          <w:rPr>
            <w:rStyle w:val="Hyperlink"/>
            <w:rFonts w:ascii="Times New Roman" w:eastAsia="Calibri" w:hAnsi="Times New Roman" w:cs="Times New Roman"/>
            <w:sz w:val="24"/>
            <w:szCs w:val="24"/>
          </w:rPr>
          <w:t>https://www.eufunds.bg/bg/opos/node/14311</w:t>
        </w:r>
      </w:hyperlink>
      <w:r w:rsidRPr="00AC21D2">
        <w:rPr>
          <w:rFonts w:ascii="Times New Roman" w:eastAsia="Calibri" w:hAnsi="Times New Roman" w:cs="Times New Roman"/>
          <w:sz w:val="24"/>
          <w:szCs w:val="24"/>
        </w:rPr>
        <w:t xml:space="preserve"> ). В тази връзка, конкретният бенефициент има задължение при дейностите за комуникация, видимост и прозрачност да указва произхода на финансирането чрез поставяне на емблемата на ЕС в съответствие с посочените технически характеристики съгласно чл. 47 и Приложение IX от Регламент (ЕС) 2021/1060. Оперативни насоки за използване на логото на ЕС за периода 2021-2027 г. могат да бъдат намерени на: </w:t>
      </w:r>
      <w:hyperlink r:id="rId11" w:history="1">
        <w:r w:rsidRPr="00AC21D2">
          <w:rPr>
            <w:rStyle w:val="Hyperlink"/>
            <w:rFonts w:ascii="Times New Roman" w:eastAsia="Calibri" w:hAnsi="Times New Roman" w:cs="Times New Roman"/>
            <w:sz w:val="24"/>
            <w:szCs w:val="24"/>
          </w:rPr>
          <w:t>https://ec.europa.eu/regional_policy/information-sources/logo-download-center_en</w:t>
        </w:r>
      </w:hyperlink>
      <w:r w:rsidRPr="00AC21D2">
        <w:rPr>
          <w:rFonts w:ascii="Times New Roman" w:eastAsia="Calibri" w:hAnsi="Times New Roman" w:cs="Times New Roman"/>
          <w:sz w:val="24"/>
          <w:szCs w:val="24"/>
        </w:rPr>
        <w:t xml:space="preserve"> , от където  логото на ЕС заедно със съпътстващите текстове „Финансирано от Европейския съюз“ и „Съфинансирано от Европейския съюз“ могат да бъдат изтеглени и на български език. Логото на Програма „Околна среда“ 2021-2027 г. и примерна бланка могат да бъдат изтеглени от следния линк: </w:t>
      </w:r>
      <w:hyperlink r:id="rId12" w:history="1">
        <w:r w:rsidRPr="00AC21D2">
          <w:rPr>
            <w:rStyle w:val="Hyperlink"/>
            <w:rFonts w:ascii="Times New Roman" w:eastAsia="Calibri" w:hAnsi="Times New Roman" w:cs="Times New Roman"/>
            <w:sz w:val="24"/>
            <w:szCs w:val="24"/>
          </w:rPr>
          <w:t>https://www.eufunds.bg/bg/opos/node/14311</w:t>
        </w:r>
      </w:hyperlink>
      <w:r w:rsidRPr="00AC21D2">
        <w:rPr>
          <w:rFonts w:ascii="Times New Roman" w:eastAsia="Calibri" w:hAnsi="Times New Roman" w:cs="Times New Roman"/>
          <w:sz w:val="24"/>
          <w:szCs w:val="24"/>
        </w:rPr>
        <w:t xml:space="preserve"> .</w:t>
      </w:r>
    </w:p>
    <w:p w14:paraId="2C054D44" w14:textId="77777777" w:rsidR="00305B4E" w:rsidRPr="00AC21D2" w:rsidRDefault="00305B4E" w:rsidP="00305B4E">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eastAsia="Calibri" w:hAnsi="Times New Roman" w:cs="Times New Roman"/>
          <w:sz w:val="24"/>
          <w:szCs w:val="24"/>
        </w:rPr>
      </w:pPr>
      <w:r w:rsidRPr="00AC21D2">
        <w:rPr>
          <w:rFonts w:ascii="Times New Roman" w:eastAsia="Calibri" w:hAnsi="Times New Roman" w:cs="Times New Roman"/>
          <w:sz w:val="24"/>
          <w:szCs w:val="24"/>
        </w:rPr>
        <w:t>При изпълнение на дейностите за видимост, прозрачност и комуникация съгласно чл. 50 от Регламент (ЕС) 2021/1060 и съгласно Единния наръчник на бенефициента, конкретният бенефициент следва:</w:t>
      </w:r>
    </w:p>
    <w:p w14:paraId="6271E412" w14:textId="77777777" w:rsidR="00305B4E" w:rsidRPr="00AC21D2" w:rsidRDefault="00305B4E" w:rsidP="00305B4E">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eastAsia="Calibri" w:hAnsi="Times New Roman" w:cs="Times New Roman"/>
          <w:sz w:val="24"/>
          <w:szCs w:val="24"/>
        </w:rPr>
      </w:pPr>
      <w:r w:rsidRPr="00AC21D2">
        <w:rPr>
          <w:rFonts w:ascii="Times New Roman" w:eastAsia="Calibri" w:hAnsi="Times New Roman" w:cs="Times New Roman"/>
          <w:sz w:val="24"/>
          <w:szCs w:val="24"/>
        </w:rPr>
        <w:t>- да публикува на уебсайта си, и на сайтове в социални медии, кратко описание на проекта, пропорционално на равнището на подкрепата, неговите цели и резултати, като откроява финансовата подкрепа от Съюза;</w:t>
      </w:r>
    </w:p>
    <w:p w14:paraId="4647737C" w14:textId="77777777" w:rsidR="00305B4E" w:rsidRPr="00AC21D2" w:rsidRDefault="00305B4E" w:rsidP="00305B4E">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eastAsia="Calibri" w:hAnsi="Times New Roman" w:cs="Times New Roman"/>
          <w:sz w:val="24"/>
          <w:szCs w:val="24"/>
        </w:rPr>
      </w:pPr>
      <w:r w:rsidRPr="00AC21D2">
        <w:rPr>
          <w:rFonts w:ascii="Times New Roman" w:eastAsia="Calibri" w:hAnsi="Times New Roman" w:cs="Times New Roman"/>
          <w:sz w:val="24"/>
          <w:szCs w:val="24"/>
        </w:rPr>
        <w:t>- следва да използва емблемата на ЕС и съответното изявление за финансиране - израза „Финансирано от Европейския съюз“ или „Съфинансирано от Европейския съюз“ на видно място на уебсайта. Емблемите и изписването на Европейския съюз задължително следва да се виждат още при отварянето на страницата, във видимата област на цифровото устройство, без да се налага потребителят да мести надолу страницата;</w:t>
      </w:r>
    </w:p>
    <w:p w14:paraId="3E2639EF" w14:textId="77777777" w:rsidR="00305B4E" w:rsidRPr="00AC21D2" w:rsidRDefault="00305B4E" w:rsidP="00305B4E">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eastAsia="Calibri" w:hAnsi="Times New Roman" w:cs="Times New Roman"/>
          <w:sz w:val="24"/>
          <w:szCs w:val="24"/>
        </w:rPr>
      </w:pPr>
      <w:r w:rsidRPr="00AC21D2">
        <w:rPr>
          <w:rFonts w:ascii="Times New Roman" w:eastAsia="Calibri" w:hAnsi="Times New Roman" w:cs="Times New Roman"/>
          <w:sz w:val="24"/>
          <w:szCs w:val="24"/>
        </w:rPr>
        <w:t>- да включва по видим начин текст, подчертаващ подкрепата от Съюза, в документите и комуникационните материали, свързани с изпълнението на проекта и предназначени за обществеността или за участниците;</w:t>
      </w:r>
    </w:p>
    <w:p w14:paraId="32E27EAA" w14:textId="2DA47699" w:rsidR="00724737" w:rsidRPr="00AC21D2" w:rsidRDefault="00724737" w:rsidP="00724737">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eastAsia="Calibri" w:hAnsi="Times New Roman" w:cs="Times New Roman"/>
          <w:sz w:val="24"/>
          <w:szCs w:val="24"/>
        </w:rPr>
      </w:pPr>
      <w:r w:rsidRPr="00AC21D2">
        <w:rPr>
          <w:rFonts w:ascii="Times New Roman" w:eastAsia="Calibri" w:hAnsi="Times New Roman" w:cs="Times New Roman"/>
          <w:sz w:val="24"/>
          <w:szCs w:val="24"/>
        </w:rPr>
        <w:t>- да поставя устойчиви табели или табла, ясно видими за обществеността, на които се откроява емблемата на Съюза в съответствие с техническите характеристики, посочени в приложение IX, веднага щом започне физическото изпълнение на проекта, включващи физически инвестиции, или инсталирането на закупеното оборудване, с общ размер на разходите над 500 000 евро</w:t>
      </w:r>
      <w:r w:rsidR="006B5F15" w:rsidRPr="00AC21D2">
        <w:rPr>
          <w:rFonts w:ascii="Times New Roman" w:eastAsia="Calibri" w:hAnsi="Times New Roman" w:cs="Times New Roman"/>
          <w:sz w:val="24"/>
          <w:szCs w:val="24"/>
        </w:rPr>
        <w:t xml:space="preserve"> (неприложимо за проектните предложения по настоящата процедура)</w:t>
      </w:r>
      <w:r w:rsidR="002C7E47" w:rsidRPr="00AC21D2">
        <w:rPr>
          <w:rFonts w:ascii="Times New Roman" w:eastAsia="Calibri" w:hAnsi="Times New Roman" w:cs="Times New Roman"/>
          <w:sz w:val="24"/>
          <w:szCs w:val="24"/>
        </w:rPr>
        <w:t>;</w:t>
      </w:r>
    </w:p>
    <w:p w14:paraId="3DD4C933" w14:textId="77777777" w:rsidR="00305B4E" w:rsidRPr="00AC21D2" w:rsidRDefault="00305B4E" w:rsidP="00305B4E">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eastAsia="Calibri" w:hAnsi="Times New Roman" w:cs="Times New Roman"/>
          <w:sz w:val="24"/>
          <w:szCs w:val="24"/>
        </w:rPr>
      </w:pPr>
      <w:r w:rsidRPr="00AC21D2">
        <w:rPr>
          <w:rFonts w:ascii="Times New Roman" w:eastAsia="Calibri" w:hAnsi="Times New Roman" w:cs="Times New Roman"/>
          <w:sz w:val="24"/>
          <w:szCs w:val="24"/>
        </w:rPr>
        <w:t>- постави на място видимо за обществеността на поне един плакат с минимален размер А3 или еквивалентен електронен дисплей с информация за операцията, подчертаваща подкрепата от фондовете;</w:t>
      </w:r>
    </w:p>
    <w:p w14:paraId="27378BFC" w14:textId="77777777" w:rsidR="00305B4E" w:rsidRPr="00AC21D2" w:rsidRDefault="00305B4E" w:rsidP="00305B4E">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eastAsia="Calibri" w:hAnsi="Times New Roman" w:cs="Times New Roman"/>
          <w:sz w:val="24"/>
          <w:szCs w:val="24"/>
        </w:rPr>
      </w:pPr>
      <w:r w:rsidRPr="00AC21D2">
        <w:rPr>
          <w:rFonts w:ascii="Times New Roman" w:eastAsia="Calibri" w:hAnsi="Times New Roman" w:cs="Times New Roman"/>
          <w:sz w:val="24"/>
          <w:szCs w:val="24"/>
        </w:rPr>
        <w:t xml:space="preserve">- да съблюдава спазването на всички изисквания, посочени в Регламент (ЕС) 2021/1060 и в Единния наръчник на бенефициента за прилагане на правилата за видимост, прозрачност и комуникация 2021-2027 г. </w:t>
      </w:r>
    </w:p>
    <w:p w14:paraId="19020FF3" w14:textId="18CB8E2B" w:rsidR="00305B4E" w:rsidRPr="00AC21D2" w:rsidRDefault="00305B4E" w:rsidP="00305B4E">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eastAsia="Calibri" w:hAnsi="Times New Roman" w:cs="Times New Roman"/>
          <w:sz w:val="24"/>
          <w:szCs w:val="24"/>
        </w:rPr>
      </w:pPr>
      <w:r w:rsidRPr="00AC21D2">
        <w:rPr>
          <w:rFonts w:ascii="Times New Roman" w:eastAsia="Calibri" w:hAnsi="Times New Roman" w:cs="Times New Roman"/>
          <w:sz w:val="24"/>
          <w:szCs w:val="24"/>
        </w:rPr>
        <w:t>Следва да се има предвид, че Управляващият орган на ПОС 2021-2027 г. не съгласува мерките за видимост, прозрачност и комуникация по време на изпълнението на проекта, а единствено следи за тяхното прилагане.</w:t>
      </w:r>
    </w:p>
    <w:p w14:paraId="7F2AA91A" w14:textId="77777777" w:rsidR="00305B4E" w:rsidRPr="00AC21D2" w:rsidRDefault="00305B4E" w:rsidP="00305B4E">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eastAsia="Calibri" w:hAnsi="Times New Roman" w:cs="Times New Roman"/>
          <w:sz w:val="24"/>
          <w:szCs w:val="24"/>
        </w:rPr>
      </w:pPr>
      <w:r w:rsidRPr="00AC21D2">
        <w:rPr>
          <w:rFonts w:ascii="Times New Roman" w:eastAsia="Calibri" w:hAnsi="Times New Roman" w:cs="Times New Roman"/>
          <w:sz w:val="24"/>
          <w:szCs w:val="24"/>
        </w:rPr>
        <w:t xml:space="preserve">Съгласно чл. 49, </w:t>
      </w:r>
      <w:proofErr w:type="spellStart"/>
      <w:r w:rsidRPr="00AC21D2">
        <w:rPr>
          <w:rFonts w:ascii="Times New Roman" w:eastAsia="Calibri" w:hAnsi="Times New Roman" w:cs="Times New Roman"/>
          <w:sz w:val="24"/>
          <w:szCs w:val="24"/>
        </w:rPr>
        <w:t>пар</w:t>
      </w:r>
      <w:proofErr w:type="spellEnd"/>
      <w:r w:rsidRPr="00AC21D2">
        <w:rPr>
          <w:rFonts w:ascii="Times New Roman" w:eastAsia="Calibri" w:hAnsi="Times New Roman" w:cs="Times New Roman"/>
          <w:sz w:val="24"/>
          <w:szCs w:val="24"/>
        </w:rPr>
        <w:t xml:space="preserve">. 6 от Регламент (ЕС) 2021/1060, във връзка с чл. 22, ал. 2 и 3 от условията за изпълнение, бенефициентите предоставят при поискване на институциите, органите, службите и агенциите на ЕС материалите за осигуряване на комуникация и видимост, като предоставят на ЕС безвъзмезден, неизключителен и неотменим лиценз за използването на тези материали и всички вече съществуващи права, свързани с тях, съгласно приложение IX от същия Регламент. </w:t>
      </w:r>
    </w:p>
    <w:p w14:paraId="6C9A0CD3" w14:textId="2ACC63D4" w:rsidR="005F4C54" w:rsidRPr="00AC21D2" w:rsidRDefault="00BC19FB" w:rsidP="005F4C54">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eastAsia="Calibri" w:hAnsi="Times New Roman" w:cs="Times New Roman"/>
          <w:sz w:val="24"/>
          <w:szCs w:val="24"/>
        </w:rPr>
      </w:pPr>
      <w:r w:rsidRPr="00AC21D2">
        <w:rPr>
          <w:rFonts w:ascii="Times New Roman" w:eastAsia="Calibri" w:hAnsi="Times New Roman" w:cs="Times New Roman"/>
          <w:b/>
          <w:bCs/>
          <w:sz w:val="24"/>
          <w:szCs w:val="24"/>
        </w:rPr>
        <w:t>ВАЖНО:</w:t>
      </w:r>
      <w:r w:rsidRPr="00AC21D2">
        <w:rPr>
          <w:rFonts w:ascii="Times New Roman" w:eastAsia="Calibri" w:hAnsi="Times New Roman" w:cs="Times New Roman"/>
          <w:sz w:val="24"/>
          <w:szCs w:val="24"/>
        </w:rPr>
        <w:t xml:space="preserve"> </w:t>
      </w:r>
      <w:r w:rsidR="005F4C54" w:rsidRPr="00AC21D2">
        <w:rPr>
          <w:rFonts w:ascii="Times New Roman" w:eastAsia="Calibri" w:hAnsi="Times New Roman" w:cs="Times New Roman"/>
          <w:sz w:val="24"/>
          <w:szCs w:val="24"/>
        </w:rPr>
        <w:t>Дейностите за подготовка на документации за обществени поръчки, независимо от това дали се реализират преди сключването на АДБФП, са допустими за финансиране, като разходите за тях се включват в непреките разходи, заедно с дейностите по организация и управление, мерки за видимост, прозрачност и комуникация, в рамките на т.14.</w:t>
      </w:r>
      <w:r w:rsidR="00AD7D0A" w:rsidRPr="00AC21D2">
        <w:rPr>
          <w:rFonts w:ascii="Times New Roman" w:eastAsia="Calibri" w:hAnsi="Times New Roman" w:cs="Times New Roman"/>
          <w:sz w:val="24"/>
          <w:szCs w:val="24"/>
        </w:rPr>
        <w:t>4</w:t>
      </w:r>
      <w:r w:rsidR="005F4C54" w:rsidRPr="00AC21D2">
        <w:rPr>
          <w:rFonts w:ascii="Times New Roman" w:eastAsia="Calibri" w:hAnsi="Times New Roman" w:cs="Times New Roman"/>
          <w:sz w:val="24"/>
          <w:szCs w:val="24"/>
        </w:rPr>
        <w:t>., раздел V. „НЕПРЕКИ РАЗХОДИ.</w:t>
      </w:r>
    </w:p>
    <w:p w14:paraId="5F821FF3" w14:textId="18C7A3B9" w:rsidR="00305B4E" w:rsidRPr="00E37FDD" w:rsidRDefault="00305B4E" w:rsidP="00305B4E">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eastAsia="Calibri" w:hAnsi="Times New Roman" w:cs="Times New Roman"/>
          <w:sz w:val="24"/>
          <w:szCs w:val="24"/>
        </w:rPr>
      </w:pPr>
      <w:r w:rsidRPr="00AC21D2">
        <w:rPr>
          <w:rFonts w:ascii="Times New Roman" w:eastAsia="Calibri" w:hAnsi="Times New Roman" w:cs="Times New Roman"/>
          <w:b/>
          <w:bCs/>
          <w:sz w:val="24"/>
          <w:szCs w:val="24"/>
        </w:rPr>
        <w:lastRenderedPageBreak/>
        <w:t>ВАЖНО</w:t>
      </w:r>
      <w:r w:rsidR="00872891" w:rsidRPr="00AC21D2">
        <w:rPr>
          <w:rFonts w:ascii="Times New Roman" w:eastAsia="Calibri" w:hAnsi="Times New Roman" w:cs="Times New Roman"/>
          <w:b/>
          <w:bCs/>
          <w:sz w:val="24"/>
          <w:szCs w:val="24"/>
        </w:rPr>
        <w:t>:</w:t>
      </w:r>
      <w:r w:rsidRPr="00AC21D2">
        <w:rPr>
          <w:rFonts w:ascii="Times New Roman" w:eastAsia="Calibri" w:hAnsi="Times New Roman" w:cs="Times New Roman"/>
          <w:sz w:val="24"/>
          <w:szCs w:val="24"/>
        </w:rPr>
        <w:t xml:space="preserve"> На етап кандидатстване всеки кандидат попълва декларация по образец, Приложение № </w:t>
      </w:r>
      <w:r w:rsidR="005D301A" w:rsidRPr="00AC21D2">
        <w:rPr>
          <w:rFonts w:ascii="Times New Roman" w:eastAsia="Calibri" w:hAnsi="Times New Roman" w:cs="Times New Roman"/>
          <w:sz w:val="24"/>
          <w:szCs w:val="24"/>
        </w:rPr>
        <w:t>7</w:t>
      </w:r>
      <w:r w:rsidRPr="00AC21D2">
        <w:rPr>
          <w:rFonts w:ascii="Times New Roman" w:eastAsia="Calibri" w:hAnsi="Times New Roman" w:cs="Times New Roman"/>
          <w:sz w:val="24"/>
          <w:szCs w:val="24"/>
        </w:rPr>
        <w:t xml:space="preserve"> към условията за кандидатстване, с което гарантира, че ще осигури изпълнението на тези задължителни дейности</w:t>
      </w:r>
      <w:r w:rsidRPr="00E37FDD">
        <w:rPr>
          <w:rFonts w:ascii="Times New Roman" w:eastAsia="Calibri" w:hAnsi="Times New Roman" w:cs="Times New Roman"/>
          <w:sz w:val="24"/>
          <w:szCs w:val="24"/>
        </w:rPr>
        <w:t>.</w:t>
      </w:r>
      <w:r w:rsidR="00E37FDD" w:rsidRPr="00E37FDD">
        <w:rPr>
          <w:rFonts w:ascii="Times New Roman" w:eastAsia="Calibri" w:hAnsi="Times New Roman" w:cs="Times New Roman"/>
          <w:sz w:val="24"/>
          <w:szCs w:val="24"/>
        </w:rPr>
        <w:t xml:space="preserve"> Във формуляра за кандидатстване се включва една обща дейност „Организация и управление на проекта, видимост, прозрачност, комуникация и подготовка на документации за възлагане на обществени поръчки/ процедури по ЗУСЕФСУ”. В поле „Описание“ следва да се посочи, че за целия период на физическо изпълнение на проекта, кандидатът ще осигури изпълнение на дейностите по организация и управление и на дейностите по видимост, прозрачност и комуникация, съгласно описаното в приложената Декларация (Приложение № 8 към условията за кандидатстване). В поле „Начин на изпълнение“ кандидатът посочва, че ще изпълнява дейността през целия период на физическо изпълнение на проекта, като същата следва да приключи едновременно с най-дългата за изпълнение основна дейност от проектното предложение. В поле „Месец за стартиране на дейността“ се посочва месец 1, а в поле „Продължителност на дейността (месеци)“ се посочва продължителността на проекта, посочена от кандидата в поле“ Срок на изпълнение, месеци“ в т. 1 „Основни данни“ на форму</w:t>
      </w:r>
      <w:r w:rsidR="00E37FDD">
        <w:rPr>
          <w:rFonts w:ascii="Times New Roman" w:eastAsia="Calibri" w:hAnsi="Times New Roman" w:cs="Times New Roman"/>
          <w:sz w:val="24"/>
          <w:szCs w:val="24"/>
        </w:rPr>
        <w:t>л</w:t>
      </w:r>
      <w:r w:rsidR="00E37FDD" w:rsidRPr="00E37FDD">
        <w:rPr>
          <w:rFonts w:ascii="Times New Roman" w:eastAsia="Calibri" w:hAnsi="Times New Roman" w:cs="Times New Roman"/>
          <w:sz w:val="24"/>
          <w:szCs w:val="24"/>
        </w:rPr>
        <w:t>яра за кандидатстване“.</w:t>
      </w:r>
    </w:p>
    <w:p w14:paraId="47B0D464" w14:textId="027241EE" w:rsidR="00571ED3" w:rsidRPr="00AC21D2" w:rsidRDefault="0012721D" w:rsidP="00707883">
      <w:pPr>
        <w:pBdr>
          <w:top w:val="single" w:sz="4" w:space="1" w:color="auto"/>
          <w:left w:val="single" w:sz="4" w:space="4" w:color="auto"/>
          <w:bottom w:val="single" w:sz="4" w:space="1" w:color="auto"/>
          <w:right w:val="single" w:sz="4" w:space="4" w:color="auto"/>
        </w:pBdr>
        <w:tabs>
          <w:tab w:val="left" w:pos="34"/>
          <w:tab w:val="left" w:pos="325"/>
        </w:tabs>
        <w:spacing w:before="120" w:after="0" w:line="252" w:lineRule="auto"/>
        <w:jc w:val="both"/>
        <w:rPr>
          <w:rFonts w:ascii="Times New Roman" w:hAnsi="Times New Roman"/>
          <w:color w:val="FF0000"/>
          <w:sz w:val="24"/>
          <w:szCs w:val="24"/>
        </w:rPr>
      </w:pPr>
      <w:r w:rsidRPr="00AC21D2">
        <w:rPr>
          <w:rFonts w:ascii="Times New Roman" w:hAnsi="Times New Roman" w:cs="Times New Roman"/>
          <w:b/>
          <w:spacing w:val="5"/>
          <w:sz w:val="24"/>
          <w:szCs w:val="24"/>
          <w:shd w:val="clear" w:color="auto" w:fill="FFFFFF"/>
          <w:lang w:eastAsia="cs-CZ"/>
        </w:rPr>
        <w:t>13.</w:t>
      </w:r>
      <w:r w:rsidR="00702A1F" w:rsidRPr="00AC21D2">
        <w:rPr>
          <w:rFonts w:ascii="Times New Roman" w:hAnsi="Times New Roman" w:cs="Times New Roman"/>
          <w:b/>
          <w:spacing w:val="5"/>
          <w:sz w:val="24"/>
          <w:szCs w:val="24"/>
          <w:shd w:val="clear" w:color="auto" w:fill="FFFFFF"/>
          <w:lang w:eastAsia="cs-CZ"/>
        </w:rPr>
        <w:t>3</w:t>
      </w:r>
      <w:r w:rsidRPr="00AC21D2">
        <w:rPr>
          <w:rFonts w:ascii="Times New Roman" w:hAnsi="Times New Roman" w:cs="Times New Roman"/>
          <w:b/>
          <w:spacing w:val="5"/>
          <w:sz w:val="24"/>
          <w:szCs w:val="24"/>
          <w:shd w:val="clear" w:color="auto" w:fill="FFFFFF"/>
          <w:lang w:eastAsia="cs-CZ"/>
        </w:rPr>
        <w:t>.</w:t>
      </w:r>
      <w:r w:rsidRPr="00AC21D2">
        <w:rPr>
          <w:rFonts w:ascii="Times New Roman" w:hAnsi="Times New Roman" w:cs="Times New Roman"/>
          <w:spacing w:val="5"/>
          <w:sz w:val="24"/>
          <w:szCs w:val="24"/>
          <w:shd w:val="clear" w:color="auto" w:fill="FFFFFF"/>
          <w:lang w:eastAsia="cs-CZ"/>
        </w:rPr>
        <w:t xml:space="preserve"> </w:t>
      </w:r>
      <w:r w:rsidR="006B232A" w:rsidRPr="00AC21D2">
        <w:rPr>
          <w:rFonts w:ascii="Times New Roman" w:hAnsi="Times New Roman" w:cs="Times New Roman"/>
          <w:b/>
          <w:sz w:val="24"/>
          <w:szCs w:val="24"/>
        </w:rPr>
        <w:t>Видове недопустими дейности</w:t>
      </w:r>
    </w:p>
    <w:p w14:paraId="3E359749" w14:textId="77777777" w:rsidR="00A14E55" w:rsidRPr="00AC21D2" w:rsidRDefault="006B232A" w:rsidP="00A14E55">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Посочените по-долу дейности са недопустими за финансиране от ПОС 20</w:t>
      </w:r>
      <w:r w:rsidR="00E35919" w:rsidRPr="00AC21D2">
        <w:rPr>
          <w:rFonts w:ascii="Times New Roman" w:hAnsi="Times New Roman" w:cs="Times New Roman"/>
          <w:sz w:val="24"/>
          <w:szCs w:val="24"/>
        </w:rPr>
        <w:t>21</w:t>
      </w:r>
      <w:r w:rsidRPr="00AC21D2">
        <w:rPr>
          <w:rFonts w:ascii="Times New Roman" w:hAnsi="Times New Roman" w:cs="Times New Roman"/>
          <w:sz w:val="24"/>
          <w:szCs w:val="24"/>
        </w:rPr>
        <w:t>-202</w:t>
      </w:r>
      <w:r w:rsidR="00E35919" w:rsidRPr="00AC21D2">
        <w:rPr>
          <w:rFonts w:ascii="Times New Roman" w:hAnsi="Times New Roman" w:cs="Times New Roman"/>
          <w:sz w:val="24"/>
          <w:szCs w:val="24"/>
        </w:rPr>
        <w:t>7</w:t>
      </w:r>
      <w:r w:rsidRPr="00AC21D2">
        <w:rPr>
          <w:rFonts w:ascii="Times New Roman" w:hAnsi="Times New Roman" w:cs="Times New Roman"/>
          <w:sz w:val="24"/>
          <w:szCs w:val="24"/>
        </w:rPr>
        <w:t xml:space="preserve"> г. по процедура</w:t>
      </w:r>
      <w:r w:rsidR="00523A9D" w:rsidRPr="00AC21D2">
        <w:rPr>
          <w:rFonts w:ascii="Times New Roman" w:hAnsi="Times New Roman" w:cs="Times New Roman"/>
          <w:sz w:val="24"/>
          <w:szCs w:val="24"/>
        </w:rPr>
        <w:t>та</w:t>
      </w:r>
      <w:r w:rsidR="006D214D" w:rsidRPr="00AC21D2">
        <w:rPr>
          <w:rFonts w:ascii="Times New Roman" w:hAnsi="Times New Roman" w:cs="Times New Roman"/>
          <w:sz w:val="24"/>
          <w:szCs w:val="24"/>
        </w:rPr>
        <w:t xml:space="preserve">: </w:t>
      </w:r>
      <w:bookmarkStart w:id="29" w:name="_Hlk131501790"/>
    </w:p>
    <w:p w14:paraId="2E89FC3B" w14:textId="2219F4BB" w:rsidR="00146551" w:rsidRPr="00AC21D2" w:rsidRDefault="00146551" w:rsidP="00146551">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r w:rsidRPr="00AC21D2">
        <w:rPr>
          <w:rFonts w:ascii="Times New Roman" w:hAnsi="Times New Roman" w:cs="Times New Roman"/>
          <w:spacing w:val="5"/>
          <w:sz w:val="24"/>
          <w:szCs w:val="24"/>
          <w:shd w:val="clear" w:color="auto" w:fill="FFFFFF"/>
          <w:lang w:eastAsia="cs-CZ"/>
        </w:rPr>
        <w:t xml:space="preserve">- дейности, </w:t>
      </w:r>
      <w:r w:rsidR="009E2240">
        <w:rPr>
          <w:rFonts w:ascii="Times New Roman" w:hAnsi="Times New Roman" w:cs="Times New Roman"/>
          <w:spacing w:val="5"/>
          <w:sz w:val="24"/>
          <w:szCs w:val="24"/>
          <w:shd w:val="clear" w:color="auto" w:fill="FFFFFF"/>
          <w:lang w:eastAsia="cs-CZ"/>
        </w:rPr>
        <w:t>нарушаващи</w:t>
      </w:r>
      <w:r w:rsidRPr="00AC21D2">
        <w:rPr>
          <w:rFonts w:ascii="Times New Roman" w:hAnsi="Times New Roman" w:cs="Times New Roman"/>
          <w:spacing w:val="5"/>
          <w:sz w:val="24"/>
          <w:szCs w:val="24"/>
          <w:shd w:val="clear" w:color="auto" w:fill="FFFFFF"/>
          <w:lang w:eastAsia="cs-CZ"/>
        </w:rPr>
        <w:t xml:space="preserve"> правилата за държавни</w:t>
      </w:r>
      <w:r w:rsidR="006D17F5">
        <w:rPr>
          <w:rFonts w:ascii="Times New Roman" w:hAnsi="Times New Roman" w:cs="Times New Roman"/>
          <w:spacing w:val="5"/>
          <w:sz w:val="24"/>
          <w:szCs w:val="24"/>
          <w:shd w:val="clear" w:color="auto" w:fill="FFFFFF"/>
          <w:lang w:val="en-US" w:eastAsia="cs-CZ"/>
        </w:rPr>
        <w:t xml:space="preserve"> </w:t>
      </w:r>
      <w:r w:rsidR="00B730FF">
        <w:rPr>
          <w:rFonts w:ascii="Times New Roman" w:hAnsi="Times New Roman" w:cs="Times New Roman"/>
          <w:spacing w:val="5"/>
          <w:sz w:val="24"/>
          <w:szCs w:val="24"/>
          <w:shd w:val="clear" w:color="auto" w:fill="FFFFFF"/>
          <w:lang w:eastAsia="cs-CZ"/>
        </w:rPr>
        <w:t>и/</w:t>
      </w:r>
      <w:r w:rsidR="006D17F5">
        <w:rPr>
          <w:rFonts w:ascii="Times New Roman" w:hAnsi="Times New Roman" w:cs="Times New Roman"/>
          <w:spacing w:val="5"/>
          <w:sz w:val="24"/>
          <w:szCs w:val="24"/>
          <w:shd w:val="clear" w:color="auto" w:fill="FFFFFF"/>
          <w:lang w:eastAsia="cs-CZ"/>
        </w:rPr>
        <w:t>или минимални</w:t>
      </w:r>
      <w:r w:rsidRPr="00AC21D2">
        <w:rPr>
          <w:rFonts w:ascii="Times New Roman" w:hAnsi="Times New Roman" w:cs="Times New Roman"/>
          <w:spacing w:val="5"/>
          <w:sz w:val="24"/>
          <w:szCs w:val="24"/>
          <w:shd w:val="clear" w:color="auto" w:fill="FFFFFF"/>
          <w:lang w:eastAsia="cs-CZ"/>
        </w:rPr>
        <w:t xml:space="preserve"> помощи; </w:t>
      </w:r>
    </w:p>
    <w:p w14:paraId="7E9E2524" w14:textId="477759B7" w:rsidR="00146551" w:rsidRPr="00AC21D2" w:rsidRDefault="00146551" w:rsidP="00146551">
      <w:pPr>
        <w:pStyle w:val="ListParagraph"/>
        <w:pBdr>
          <w:top w:val="single" w:sz="4" w:space="1" w:color="auto"/>
          <w:left w:val="single" w:sz="4" w:space="4" w:color="auto"/>
          <w:bottom w:val="single" w:sz="4" w:space="1" w:color="auto"/>
          <w:right w:val="single" w:sz="4" w:space="4" w:color="auto"/>
        </w:pBdr>
        <w:tabs>
          <w:tab w:val="left" w:pos="284"/>
        </w:tabs>
        <w:spacing w:before="40" w:after="0" w:line="252" w:lineRule="auto"/>
        <w:ind w:left="0"/>
        <w:contextualSpacing w:val="0"/>
        <w:jc w:val="both"/>
        <w:rPr>
          <w:rFonts w:ascii="Times New Roman" w:hAnsi="Times New Roman" w:cs="Times New Roman"/>
          <w:spacing w:val="5"/>
          <w:sz w:val="24"/>
          <w:szCs w:val="24"/>
          <w:shd w:val="clear" w:color="auto" w:fill="FFFFFF"/>
          <w:lang w:eastAsia="cs-CZ"/>
        </w:rPr>
      </w:pPr>
      <w:r w:rsidRPr="00AC21D2">
        <w:rPr>
          <w:rFonts w:ascii="Times New Roman" w:hAnsi="Times New Roman" w:cs="Times New Roman"/>
          <w:spacing w:val="5"/>
          <w:sz w:val="24"/>
          <w:szCs w:val="24"/>
          <w:shd w:val="clear" w:color="auto" w:fill="FFFFFF"/>
          <w:lang w:eastAsia="cs-CZ"/>
        </w:rPr>
        <w:t>- закупуване на дълготрайни материални активи - втора употреба;</w:t>
      </w:r>
    </w:p>
    <w:p w14:paraId="73F8260A" w14:textId="6EE8F889" w:rsidR="00146551" w:rsidRPr="00AC21D2" w:rsidRDefault="00CF54B6" w:rsidP="00146551">
      <w:pPr>
        <w:pStyle w:val="ListParagraph"/>
        <w:pBdr>
          <w:top w:val="single" w:sz="4" w:space="1" w:color="auto"/>
          <w:left w:val="single" w:sz="4" w:space="4" w:color="auto"/>
          <w:bottom w:val="single" w:sz="4" w:space="1" w:color="auto"/>
          <w:right w:val="single" w:sz="4" w:space="4" w:color="auto"/>
        </w:pBdr>
        <w:tabs>
          <w:tab w:val="left" w:pos="284"/>
        </w:tabs>
        <w:spacing w:before="40" w:after="0" w:line="252" w:lineRule="auto"/>
        <w:ind w:left="0"/>
        <w:contextualSpacing w:val="0"/>
        <w:jc w:val="both"/>
        <w:rPr>
          <w:rFonts w:ascii="Times New Roman" w:hAnsi="Times New Roman" w:cs="Times New Roman"/>
          <w:spacing w:val="5"/>
          <w:sz w:val="24"/>
          <w:szCs w:val="24"/>
          <w:shd w:val="clear" w:color="auto" w:fill="FFFFFF"/>
          <w:lang w:eastAsia="cs-CZ"/>
        </w:rPr>
      </w:pPr>
      <w:r w:rsidRPr="00AC21D2">
        <w:rPr>
          <w:rFonts w:ascii="Times New Roman" w:hAnsi="Times New Roman" w:cs="Times New Roman"/>
          <w:spacing w:val="5"/>
          <w:sz w:val="24"/>
          <w:szCs w:val="24"/>
          <w:shd w:val="clear" w:color="auto" w:fill="FFFFFF"/>
          <w:lang w:eastAsia="cs-CZ"/>
        </w:rPr>
        <w:t>- закупуване на земя и сгради;</w:t>
      </w:r>
    </w:p>
    <w:p w14:paraId="34565FB6" w14:textId="28398572" w:rsidR="00A14E55" w:rsidRPr="00AC21D2" w:rsidRDefault="00A14E55" w:rsidP="00A14E55">
      <w:pPr>
        <w:pBdr>
          <w:top w:val="single" w:sz="4" w:space="1" w:color="auto"/>
          <w:left w:val="single" w:sz="4" w:space="4" w:color="auto"/>
          <w:bottom w:val="single" w:sz="4" w:space="1" w:color="auto"/>
          <w:right w:val="single" w:sz="4" w:space="4" w:color="auto"/>
        </w:pBdr>
        <w:tabs>
          <w:tab w:val="left" w:pos="284"/>
        </w:tabs>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 xml:space="preserve">- </w:t>
      </w:r>
      <w:r w:rsidR="00CF54B6" w:rsidRPr="00AC21D2">
        <w:rPr>
          <w:rFonts w:ascii="Times New Roman" w:hAnsi="Times New Roman" w:cs="Times New Roman"/>
          <w:sz w:val="24"/>
          <w:szCs w:val="24"/>
        </w:rPr>
        <w:t xml:space="preserve">всякакво </w:t>
      </w:r>
      <w:r w:rsidRPr="00AC21D2">
        <w:rPr>
          <w:rFonts w:ascii="Times New Roman" w:hAnsi="Times New Roman" w:cs="Times New Roman"/>
          <w:sz w:val="24"/>
          <w:szCs w:val="24"/>
        </w:rPr>
        <w:t>третиране на отпадъци;</w:t>
      </w:r>
    </w:p>
    <w:p w14:paraId="1AA13468" w14:textId="788CAD8F" w:rsidR="00CF54B6" w:rsidRPr="00AC21D2" w:rsidRDefault="00CF54B6" w:rsidP="00A14E55">
      <w:pPr>
        <w:pBdr>
          <w:top w:val="single" w:sz="4" w:space="1" w:color="auto"/>
          <w:left w:val="single" w:sz="4" w:space="4" w:color="auto"/>
          <w:bottom w:val="single" w:sz="4" w:space="1" w:color="auto"/>
          <w:right w:val="single" w:sz="4" w:space="4" w:color="auto"/>
        </w:pBdr>
        <w:tabs>
          <w:tab w:val="left" w:pos="284"/>
        </w:tabs>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 дейности, които се финансират със средства от продуктови такси /лицензионни възнаграждения по реда на Закона за управление на отпадъците;</w:t>
      </w:r>
    </w:p>
    <w:p w14:paraId="0A885CC8" w14:textId="77777777" w:rsidR="00CF54B6" w:rsidRPr="00AC21D2" w:rsidRDefault="00CF54B6" w:rsidP="00A14E55">
      <w:pPr>
        <w:pBdr>
          <w:top w:val="single" w:sz="4" w:space="1" w:color="auto"/>
          <w:left w:val="single" w:sz="4" w:space="4" w:color="auto"/>
          <w:bottom w:val="single" w:sz="4" w:space="1" w:color="auto"/>
          <w:right w:val="single" w:sz="4" w:space="4" w:color="auto"/>
        </w:pBdr>
        <w:tabs>
          <w:tab w:val="left" w:pos="284"/>
        </w:tabs>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 устройствено планиране, инвестиционно проектиране, консултантски услуги, строителство и ремонт по реда на Закона за устройство на територията;</w:t>
      </w:r>
    </w:p>
    <w:p w14:paraId="2B4CABFF" w14:textId="72A20109" w:rsidR="00CF54B6" w:rsidRPr="00AC21D2" w:rsidRDefault="00CF54B6" w:rsidP="00A14E55">
      <w:pPr>
        <w:pBdr>
          <w:top w:val="single" w:sz="4" w:space="1" w:color="auto"/>
          <w:left w:val="single" w:sz="4" w:space="4" w:color="auto"/>
          <w:bottom w:val="single" w:sz="4" w:space="1" w:color="auto"/>
          <w:right w:val="single" w:sz="4" w:space="4" w:color="auto"/>
        </w:pBdr>
        <w:tabs>
          <w:tab w:val="left" w:pos="284"/>
        </w:tabs>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 подготовка и извършване на строително-монтажни работи, закупуване на съдове, техника, оборудване, съоръжения и друго движима и недвижима техника и оборудване за управление на отпадъци;</w:t>
      </w:r>
    </w:p>
    <w:p w14:paraId="58AB32C0" w14:textId="2371833F" w:rsidR="00CF54B6" w:rsidRPr="00AC21D2" w:rsidRDefault="00CF54B6" w:rsidP="00A14E55">
      <w:pPr>
        <w:pBdr>
          <w:top w:val="single" w:sz="4" w:space="1" w:color="auto"/>
          <w:left w:val="single" w:sz="4" w:space="4" w:color="auto"/>
          <w:bottom w:val="single" w:sz="4" w:space="1" w:color="auto"/>
          <w:right w:val="single" w:sz="4" w:space="4" w:color="auto"/>
        </w:pBdr>
        <w:tabs>
          <w:tab w:val="left" w:pos="284"/>
        </w:tabs>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 закупуване на превозни средства;</w:t>
      </w:r>
    </w:p>
    <w:p w14:paraId="3C7FC40B" w14:textId="5717CF44" w:rsidR="007C4227" w:rsidRPr="00AC21D2" w:rsidRDefault="007C4227" w:rsidP="00A14E55">
      <w:pPr>
        <w:pBdr>
          <w:top w:val="single" w:sz="4" w:space="1" w:color="auto"/>
          <w:left w:val="single" w:sz="4" w:space="4" w:color="auto"/>
          <w:bottom w:val="single" w:sz="4" w:space="1" w:color="auto"/>
          <w:right w:val="single" w:sz="4" w:space="4" w:color="auto"/>
        </w:pBdr>
        <w:tabs>
          <w:tab w:val="left" w:pos="284"/>
        </w:tabs>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 одит на проекта;</w:t>
      </w:r>
    </w:p>
    <w:bookmarkEnd w:id="29"/>
    <w:p w14:paraId="06D2023A" w14:textId="77777777" w:rsidR="001F7AC0" w:rsidRPr="00AC21D2" w:rsidRDefault="001F7AC0" w:rsidP="009C7886">
      <w:pPr>
        <w:pStyle w:val="ListParagraph"/>
        <w:numPr>
          <w:ilvl w:val="0"/>
          <w:numId w:val="6"/>
        </w:numPr>
        <w:pBdr>
          <w:top w:val="single" w:sz="4" w:space="1" w:color="auto"/>
          <w:left w:val="single" w:sz="4" w:space="4" w:color="auto"/>
          <w:bottom w:val="single" w:sz="4" w:space="1" w:color="auto"/>
          <w:right w:val="single" w:sz="4" w:space="4" w:color="auto"/>
        </w:pBdr>
        <w:tabs>
          <w:tab w:val="left" w:pos="284"/>
        </w:tabs>
        <w:spacing w:after="0" w:line="252" w:lineRule="auto"/>
        <w:ind w:left="0" w:firstLine="0"/>
        <w:contextualSpacing w:val="0"/>
        <w:jc w:val="both"/>
        <w:rPr>
          <w:rFonts w:ascii="Times New Roman" w:hAnsi="Times New Roman" w:cs="Times New Roman"/>
          <w:sz w:val="24"/>
          <w:szCs w:val="24"/>
        </w:rPr>
      </w:pPr>
      <w:r w:rsidRPr="00AC21D2">
        <w:rPr>
          <w:rFonts w:ascii="Times New Roman" w:hAnsi="Times New Roman" w:cs="Times New Roman"/>
          <w:spacing w:val="5"/>
          <w:sz w:val="24"/>
          <w:szCs w:val="24"/>
          <w:shd w:val="clear" w:color="auto" w:fill="FFFFFF"/>
          <w:lang w:eastAsia="cs-CZ"/>
        </w:rPr>
        <w:t>дейности, непопадащи в обхвата на Регламент (ЕС) 2021/1058 на Европейския парламент и на Съвета от 24 юни 2021 година относно Европейския фонд за регионално развитие и относно Кохезионния фонд;</w:t>
      </w:r>
    </w:p>
    <w:p w14:paraId="624E0381" w14:textId="04E60171" w:rsidR="001F7AC0" w:rsidRPr="00AC21D2" w:rsidRDefault="001F7AC0" w:rsidP="009C7886">
      <w:pPr>
        <w:pStyle w:val="ListParagraph"/>
        <w:numPr>
          <w:ilvl w:val="0"/>
          <w:numId w:val="6"/>
        </w:numPr>
        <w:pBdr>
          <w:top w:val="single" w:sz="4" w:space="1" w:color="auto"/>
          <w:left w:val="single" w:sz="4" w:space="4" w:color="auto"/>
          <w:bottom w:val="single" w:sz="4" w:space="1" w:color="auto"/>
          <w:right w:val="single" w:sz="4" w:space="4" w:color="auto"/>
        </w:pBdr>
        <w:tabs>
          <w:tab w:val="left" w:pos="284"/>
        </w:tabs>
        <w:spacing w:after="0" w:line="252" w:lineRule="auto"/>
        <w:ind w:left="0" w:firstLine="0"/>
        <w:contextualSpacing w:val="0"/>
        <w:jc w:val="both"/>
        <w:rPr>
          <w:rFonts w:ascii="Times New Roman" w:hAnsi="Times New Roman" w:cs="Times New Roman"/>
          <w:sz w:val="24"/>
          <w:szCs w:val="24"/>
        </w:rPr>
      </w:pPr>
      <w:r w:rsidRPr="00AC21D2">
        <w:rPr>
          <w:rFonts w:ascii="Times New Roman" w:hAnsi="Times New Roman" w:cs="Times New Roman"/>
          <w:spacing w:val="5"/>
          <w:sz w:val="24"/>
          <w:szCs w:val="24"/>
          <w:shd w:val="clear" w:color="auto" w:fill="FFFFFF"/>
          <w:lang w:eastAsia="cs-CZ"/>
        </w:rPr>
        <w:t xml:space="preserve"> дейности, които към момента на избирането им за финансиране от ЕФСУ са били физически завършени или изцяло осъществени преди подаването на проектното предложение за финансиране по програмата от страна на бенефициента, независимо дали всички свързани плащания са направени от бенефициента или не (съгласно чл. 63, параграф 6 от Регламент (ЕС) № 2021/1060); </w:t>
      </w:r>
    </w:p>
    <w:p w14:paraId="7A1EC847" w14:textId="77777777" w:rsidR="001F7AC0" w:rsidRPr="00AC21D2" w:rsidRDefault="001F7AC0" w:rsidP="009C7886">
      <w:pPr>
        <w:pStyle w:val="ListParagraph"/>
        <w:numPr>
          <w:ilvl w:val="0"/>
          <w:numId w:val="6"/>
        </w:numPr>
        <w:pBdr>
          <w:top w:val="single" w:sz="4" w:space="1" w:color="auto"/>
          <w:left w:val="single" w:sz="4" w:space="4" w:color="auto"/>
          <w:bottom w:val="single" w:sz="4" w:space="1" w:color="auto"/>
          <w:right w:val="single" w:sz="4" w:space="4" w:color="auto"/>
        </w:pBdr>
        <w:tabs>
          <w:tab w:val="left" w:pos="284"/>
        </w:tabs>
        <w:spacing w:after="0" w:line="252" w:lineRule="auto"/>
        <w:ind w:left="0" w:firstLine="0"/>
        <w:contextualSpacing w:val="0"/>
        <w:jc w:val="both"/>
        <w:rPr>
          <w:rFonts w:ascii="Times New Roman" w:hAnsi="Times New Roman" w:cs="Times New Roman"/>
          <w:sz w:val="24"/>
          <w:szCs w:val="24"/>
        </w:rPr>
      </w:pPr>
      <w:r w:rsidRPr="00AC21D2">
        <w:rPr>
          <w:rFonts w:ascii="Times New Roman" w:hAnsi="Times New Roman" w:cs="Times New Roman"/>
          <w:spacing w:val="5"/>
          <w:sz w:val="24"/>
          <w:szCs w:val="24"/>
          <w:shd w:val="clear" w:color="auto" w:fill="FFFFFF"/>
          <w:lang w:eastAsia="cs-CZ"/>
        </w:rPr>
        <w:t>дейности</w:t>
      </w:r>
      <w:r w:rsidRPr="00AC21D2">
        <w:rPr>
          <w:rFonts w:ascii="Times New Roman" w:hAnsi="Times New Roman" w:cs="Times New Roman"/>
          <w:sz w:val="24"/>
          <w:szCs w:val="24"/>
        </w:rPr>
        <w:t>, за изпълнението на които вече е било предоставено финансиране със средства от ЕФСУ или чрез други фондове и инструменти на Европейския съюз, както и с други публични средства, различни от тези на бенефициента;</w:t>
      </w:r>
    </w:p>
    <w:p w14:paraId="4D049793" w14:textId="41A5363E" w:rsidR="00B605FD" w:rsidRPr="00AC21D2" w:rsidRDefault="00D77139" w:rsidP="009C7886">
      <w:pPr>
        <w:pStyle w:val="ListParagraph"/>
        <w:numPr>
          <w:ilvl w:val="0"/>
          <w:numId w:val="6"/>
        </w:numPr>
        <w:pBdr>
          <w:top w:val="single" w:sz="4" w:space="1" w:color="auto"/>
          <w:left w:val="single" w:sz="4" w:space="4" w:color="auto"/>
          <w:bottom w:val="single" w:sz="4" w:space="1" w:color="auto"/>
          <w:right w:val="single" w:sz="4" w:space="4" w:color="auto"/>
        </w:pBdr>
        <w:tabs>
          <w:tab w:val="left" w:pos="284"/>
        </w:tabs>
        <w:spacing w:after="0" w:line="252" w:lineRule="auto"/>
        <w:ind w:left="0" w:firstLine="0"/>
        <w:contextualSpacing w:val="0"/>
        <w:jc w:val="both"/>
        <w:rPr>
          <w:rFonts w:ascii="Times New Roman" w:hAnsi="Times New Roman" w:cs="Times New Roman"/>
          <w:sz w:val="24"/>
          <w:szCs w:val="24"/>
        </w:rPr>
      </w:pPr>
      <w:r w:rsidRPr="00AC21D2">
        <w:rPr>
          <w:rFonts w:ascii="Times New Roman" w:hAnsi="Times New Roman" w:cs="Times New Roman"/>
          <w:sz w:val="24"/>
          <w:szCs w:val="24"/>
        </w:rPr>
        <w:t>дейности, които са били част от операция, подлежаща на преместване съгласно член 66 от Регламент (ЕС) 2021/1060, или които биха представлявали прехвърляне на производствена дейност в съответствие с член 65, параграф 1, буква „а“ от Регламент (ЕС) 2021/1060.</w:t>
      </w:r>
    </w:p>
    <w:p w14:paraId="77D91C9C" w14:textId="77777777" w:rsidR="00E674EA" w:rsidRPr="00AC21D2" w:rsidRDefault="00E674EA" w:rsidP="009C7886">
      <w:pPr>
        <w:pBdr>
          <w:top w:val="single" w:sz="4" w:space="1" w:color="auto"/>
          <w:left w:val="single" w:sz="4" w:space="4" w:color="auto"/>
          <w:bottom w:val="single" w:sz="4" w:space="1" w:color="auto"/>
          <w:right w:val="single" w:sz="4" w:space="4" w:color="auto"/>
        </w:pBdr>
        <w:tabs>
          <w:tab w:val="left" w:pos="34"/>
          <w:tab w:val="left" w:pos="325"/>
        </w:tabs>
        <w:spacing w:after="0" w:line="252" w:lineRule="auto"/>
        <w:jc w:val="both"/>
        <w:rPr>
          <w:rFonts w:ascii="Times New Roman" w:hAnsi="Times New Roman"/>
          <w:sz w:val="24"/>
          <w:szCs w:val="24"/>
        </w:rPr>
      </w:pPr>
    </w:p>
    <w:bookmarkEnd w:id="28"/>
    <w:p w14:paraId="05FA8803" w14:textId="4762ABA0" w:rsidR="005966C7" w:rsidRPr="00AC21D2" w:rsidRDefault="005966C7" w:rsidP="00B91648">
      <w:pPr>
        <w:pStyle w:val="ListParagraph"/>
        <w:spacing w:after="0" w:line="252" w:lineRule="auto"/>
        <w:ind w:left="0"/>
        <w:contextualSpacing w:val="0"/>
        <w:jc w:val="both"/>
        <w:rPr>
          <w:rFonts w:ascii="Times New Roman" w:hAnsi="Times New Roman" w:cs="Times New Roman"/>
          <w:b/>
          <w:sz w:val="24"/>
          <w:szCs w:val="24"/>
        </w:rPr>
      </w:pPr>
    </w:p>
    <w:p w14:paraId="774086EB" w14:textId="0F70F994" w:rsidR="009309FD" w:rsidRPr="00AC21D2" w:rsidRDefault="007A17D0" w:rsidP="00B91648">
      <w:pPr>
        <w:pBdr>
          <w:top w:val="single" w:sz="4" w:space="2" w:color="auto"/>
          <w:left w:val="single" w:sz="4" w:space="5" w:color="auto"/>
          <w:bottom w:val="single" w:sz="4" w:space="1" w:color="auto"/>
          <w:right w:val="single" w:sz="4" w:space="3" w:color="auto"/>
        </w:pBdr>
        <w:spacing w:after="120" w:line="252" w:lineRule="auto"/>
        <w:jc w:val="both"/>
        <w:rPr>
          <w:rFonts w:ascii="Times New Roman" w:hAnsi="Times New Roman" w:cs="Times New Roman"/>
          <w:b/>
          <w:sz w:val="24"/>
          <w:szCs w:val="24"/>
          <w:lang w:eastAsia="bg-BG"/>
        </w:rPr>
      </w:pPr>
      <w:r w:rsidRPr="00AC21D2">
        <w:rPr>
          <w:rFonts w:ascii="Times New Roman" w:hAnsi="Times New Roman" w:cs="Times New Roman"/>
          <w:b/>
          <w:sz w:val="24"/>
          <w:szCs w:val="24"/>
          <w:lang w:eastAsia="bg-BG"/>
        </w:rPr>
        <w:lastRenderedPageBreak/>
        <w:t>14.</w:t>
      </w:r>
      <w:r w:rsidR="00177E10" w:rsidRPr="00AC21D2">
        <w:rPr>
          <w:rFonts w:ascii="Times New Roman" w:hAnsi="Times New Roman" w:cs="Times New Roman"/>
          <w:b/>
          <w:sz w:val="24"/>
          <w:szCs w:val="24"/>
          <w:lang w:eastAsia="bg-BG"/>
        </w:rPr>
        <w:t xml:space="preserve"> </w:t>
      </w:r>
      <w:r w:rsidR="00F57FA5" w:rsidRPr="00AC21D2">
        <w:rPr>
          <w:rFonts w:ascii="Times New Roman" w:hAnsi="Times New Roman" w:cs="Times New Roman"/>
          <w:b/>
          <w:sz w:val="24"/>
          <w:szCs w:val="24"/>
          <w:lang w:eastAsia="bg-BG"/>
        </w:rPr>
        <w:t>Категории разходи, допустими за финансиране</w:t>
      </w:r>
      <w:r w:rsidR="00F57FA5" w:rsidRPr="00AC21D2">
        <w:rPr>
          <w:vertAlign w:val="superscript"/>
          <w:lang w:eastAsia="bg-BG"/>
        </w:rPr>
        <w:footnoteReference w:id="13"/>
      </w:r>
      <w:r w:rsidR="00F57FA5" w:rsidRPr="00AC21D2">
        <w:rPr>
          <w:rFonts w:ascii="Times New Roman" w:hAnsi="Times New Roman" w:cs="Times New Roman"/>
          <w:b/>
          <w:sz w:val="24"/>
          <w:szCs w:val="24"/>
          <w:lang w:eastAsia="bg-BG"/>
        </w:rPr>
        <w:t>:</w:t>
      </w:r>
    </w:p>
    <w:p w14:paraId="1988B38B" w14:textId="1A1703FA" w:rsidR="00060950" w:rsidRPr="00AC21D2" w:rsidRDefault="00060950" w:rsidP="00060950">
      <w:pPr>
        <w:pBdr>
          <w:top w:val="single" w:sz="4" w:space="2" w:color="auto"/>
          <w:left w:val="single" w:sz="4" w:space="5" w:color="auto"/>
          <w:bottom w:val="single" w:sz="4" w:space="1" w:color="auto"/>
          <w:right w:val="single" w:sz="4" w:space="3" w:color="auto"/>
        </w:pBdr>
        <w:spacing w:after="0" w:line="252" w:lineRule="auto"/>
        <w:jc w:val="both"/>
        <w:rPr>
          <w:rFonts w:ascii="Times New Roman" w:hAnsi="Times New Roman" w:cs="Times New Roman"/>
          <w:bCs/>
          <w:sz w:val="24"/>
          <w:szCs w:val="24"/>
          <w:lang w:eastAsia="bg-BG"/>
        </w:rPr>
      </w:pPr>
      <w:r w:rsidRPr="00AC21D2">
        <w:rPr>
          <w:rFonts w:ascii="Times New Roman" w:hAnsi="Times New Roman" w:cs="Times New Roman"/>
          <w:bCs/>
          <w:sz w:val="24"/>
          <w:szCs w:val="24"/>
          <w:lang w:eastAsia="bg-BG"/>
        </w:rPr>
        <w:t xml:space="preserve">Разходите в рамките на проектното предложение следва да са обосновани и да отговарят на принципа на добро финансово управление, по-специално от гледна точка на икономичността и ефикасността и да водят до постигането на целите на процедурата. </w:t>
      </w:r>
    </w:p>
    <w:p w14:paraId="0B2C7CE1" w14:textId="776502D8" w:rsidR="004F23F3" w:rsidRPr="00AC21D2" w:rsidRDefault="004F23F3" w:rsidP="004F23F3">
      <w:pPr>
        <w:pBdr>
          <w:top w:val="single" w:sz="4" w:space="2" w:color="auto"/>
          <w:left w:val="single" w:sz="4" w:space="5" w:color="auto"/>
          <w:bottom w:val="single" w:sz="4" w:space="1" w:color="auto"/>
          <w:right w:val="single" w:sz="4" w:space="3" w:color="auto"/>
        </w:pBdr>
        <w:spacing w:after="0" w:line="252" w:lineRule="auto"/>
        <w:jc w:val="both"/>
        <w:rPr>
          <w:rFonts w:ascii="Times New Roman" w:hAnsi="Times New Roman" w:cs="Times New Roman"/>
          <w:bCs/>
          <w:sz w:val="24"/>
          <w:szCs w:val="24"/>
          <w:lang w:eastAsia="bg-BG"/>
        </w:rPr>
      </w:pPr>
      <w:r w:rsidRPr="00AC21D2">
        <w:rPr>
          <w:rFonts w:ascii="Times New Roman" w:hAnsi="Times New Roman" w:cs="Times New Roman"/>
          <w:bCs/>
          <w:sz w:val="24"/>
          <w:szCs w:val="24"/>
          <w:lang w:eastAsia="bg-BG"/>
        </w:rPr>
        <w:t>Бюджетът на проекта представлява предварителна оценка на очакваните разходи</w:t>
      </w:r>
      <w:r w:rsidR="00060950" w:rsidRPr="00AC21D2">
        <w:rPr>
          <w:rFonts w:ascii="Times New Roman" w:hAnsi="Times New Roman" w:cs="Times New Roman"/>
          <w:bCs/>
          <w:sz w:val="24"/>
          <w:szCs w:val="24"/>
          <w:lang w:eastAsia="bg-BG"/>
        </w:rPr>
        <w:t xml:space="preserve"> </w:t>
      </w:r>
      <w:r w:rsidRPr="00AC21D2">
        <w:rPr>
          <w:rFonts w:ascii="Times New Roman" w:hAnsi="Times New Roman" w:cs="Times New Roman"/>
          <w:bCs/>
          <w:sz w:val="24"/>
          <w:szCs w:val="24"/>
          <w:lang w:eastAsia="bg-BG"/>
        </w:rPr>
        <w:t>и максимален размер на допустимите разходи. Допустимостта на разходите се основава на европейското и българското законодателство, следва да се базира на нормативно определени размери или на реални пазарни цени и да е в съответствие с предвижданите за финансиране дейности.</w:t>
      </w:r>
    </w:p>
    <w:p w14:paraId="44BF7916" w14:textId="290DC0DC" w:rsidR="004F23F3" w:rsidRPr="00AC21D2" w:rsidRDefault="004F23F3" w:rsidP="004F23F3">
      <w:pPr>
        <w:pBdr>
          <w:top w:val="single" w:sz="4" w:space="2" w:color="auto"/>
          <w:left w:val="single" w:sz="4" w:space="5" w:color="auto"/>
          <w:bottom w:val="single" w:sz="4" w:space="1" w:color="auto"/>
          <w:right w:val="single" w:sz="4" w:space="3" w:color="auto"/>
        </w:pBdr>
        <w:spacing w:after="0" w:line="252" w:lineRule="auto"/>
        <w:jc w:val="both"/>
        <w:rPr>
          <w:rFonts w:ascii="Times New Roman" w:hAnsi="Times New Roman" w:cs="Times New Roman"/>
          <w:bCs/>
          <w:sz w:val="24"/>
          <w:szCs w:val="24"/>
          <w:lang w:eastAsia="bg-BG"/>
        </w:rPr>
      </w:pPr>
      <w:r w:rsidRPr="00AC21D2">
        <w:rPr>
          <w:rFonts w:ascii="Times New Roman" w:hAnsi="Times New Roman" w:cs="Times New Roman"/>
          <w:bCs/>
          <w:sz w:val="24"/>
          <w:szCs w:val="24"/>
          <w:lang w:eastAsia="bg-BG"/>
        </w:rPr>
        <w:t xml:space="preserve">Управляващият орган има право да увеличава одобрения в проектното предложение бюджет по реда на глава шеста от </w:t>
      </w:r>
      <w:r w:rsidR="00000AC7" w:rsidRPr="00AC21D2">
        <w:rPr>
          <w:rFonts w:ascii="Times New Roman" w:hAnsi="Times New Roman" w:cs="Times New Roman"/>
          <w:bCs/>
          <w:sz w:val="24"/>
          <w:szCs w:val="24"/>
          <w:lang w:eastAsia="bg-BG"/>
        </w:rPr>
        <w:t>у</w:t>
      </w:r>
      <w:r w:rsidRPr="00AC21D2">
        <w:rPr>
          <w:rFonts w:ascii="Times New Roman" w:hAnsi="Times New Roman" w:cs="Times New Roman"/>
          <w:bCs/>
          <w:sz w:val="24"/>
          <w:szCs w:val="24"/>
          <w:lang w:eastAsia="bg-BG"/>
        </w:rPr>
        <w:t>словията за изпълнение по настоящата процедура.</w:t>
      </w:r>
    </w:p>
    <w:p w14:paraId="0184EF8B" w14:textId="77777777" w:rsidR="007A5CEB" w:rsidRPr="00AC21D2" w:rsidRDefault="007A5CEB" w:rsidP="00B91648">
      <w:pPr>
        <w:pBdr>
          <w:top w:val="single" w:sz="4" w:space="2" w:color="auto"/>
          <w:left w:val="single" w:sz="4" w:space="5" w:color="auto"/>
          <w:bottom w:val="single" w:sz="4" w:space="1" w:color="auto"/>
          <w:right w:val="single" w:sz="4" w:space="3" w:color="auto"/>
        </w:pBdr>
        <w:spacing w:before="120" w:after="0" w:line="252" w:lineRule="auto"/>
        <w:jc w:val="both"/>
        <w:rPr>
          <w:rFonts w:ascii="Times New Roman" w:hAnsi="Times New Roman" w:cs="Times New Roman"/>
          <w:b/>
          <w:sz w:val="24"/>
          <w:szCs w:val="24"/>
          <w:lang w:eastAsia="bg-BG"/>
        </w:rPr>
      </w:pPr>
      <w:r w:rsidRPr="00AC21D2">
        <w:rPr>
          <w:rFonts w:ascii="Times New Roman" w:hAnsi="Times New Roman" w:cs="Times New Roman"/>
          <w:b/>
          <w:sz w:val="24"/>
          <w:szCs w:val="24"/>
          <w:lang w:eastAsia="bg-BG"/>
        </w:rPr>
        <w:t>14.1</w:t>
      </w:r>
      <w:r w:rsidR="00647920" w:rsidRPr="00AC21D2">
        <w:rPr>
          <w:rFonts w:ascii="Times New Roman" w:hAnsi="Times New Roman" w:cs="Times New Roman"/>
          <w:b/>
          <w:sz w:val="24"/>
          <w:szCs w:val="24"/>
          <w:lang w:eastAsia="bg-BG"/>
        </w:rPr>
        <w:t xml:space="preserve">. </w:t>
      </w:r>
      <w:r w:rsidR="00F57FA5" w:rsidRPr="00AC21D2">
        <w:rPr>
          <w:rFonts w:ascii="Times New Roman" w:hAnsi="Times New Roman" w:cs="Times New Roman"/>
          <w:b/>
          <w:sz w:val="24"/>
          <w:szCs w:val="24"/>
          <w:lang w:eastAsia="bg-BG"/>
        </w:rPr>
        <w:t>Нормативна уредба</w:t>
      </w:r>
    </w:p>
    <w:p w14:paraId="0D5C707B" w14:textId="77777777" w:rsidR="004F23F3" w:rsidRPr="00AC21D2" w:rsidRDefault="004F23F3" w:rsidP="004F23F3">
      <w:pPr>
        <w:pBdr>
          <w:top w:val="single" w:sz="4" w:space="2" w:color="auto"/>
          <w:left w:val="single" w:sz="4" w:space="5" w:color="auto"/>
          <w:bottom w:val="single" w:sz="4" w:space="1" w:color="auto"/>
          <w:right w:val="single" w:sz="4" w:space="3" w:color="auto"/>
        </w:pBdr>
        <w:spacing w:before="40" w:after="0" w:line="252" w:lineRule="auto"/>
        <w:jc w:val="both"/>
        <w:rPr>
          <w:rFonts w:ascii="Times New Roman" w:hAnsi="Times New Roman" w:cs="Times New Roman"/>
          <w:sz w:val="24"/>
          <w:szCs w:val="24"/>
          <w:lang w:eastAsia="bg-BG"/>
        </w:rPr>
      </w:pPr>
      <w:r w:rsidRPr="00AC21D2">
        <w:rPr>
          <w:rFonts w:ascii="Times New Roman" w:hAnsi="Times New Roman" w:cs="Times New Roman"/>
          <w:sz w:val="24"/>
          <w:szCs w:val="24"/>
          <w:lang w:eastAsia="bg-BG"/>
        </w:rPr>
        <w:t xml:space="preserve">Разходите, допустими за финансиране по процедурата, трябва да отговарят на разпоредбите на: </w:t>
      </w:r>
    </w:p>
    <w:p w14:paraId="2E53D9F4" w14:textId="6E042E6F" w:rsidR="004F23F3" w:rsidRPr="00AC21D2" w:rsidRDefault="004F23F3" w:rsidP="004F23F3">
      <w:pPr>
        <w:pBdr>
          <w:top w:val="single" w:sz="4" w:space="2" w:color="auto"/>
          <w:left w:val="single" w:sz="4" w:space="5" w:color="auto"/>
          <w:bottom w:val="single" w:sz="4" w:space="1" w:color="auto"/>
          <w:right w:val="single" w:sz="4" w:space="3" w:color="auto"/>
        </w:pBdr>
        <w:spacing w:before="40" w:after="0" w:line="252" w:lineRule="auto"/>
        <w:jc w:val="both"/>
        <w:rPr>
          <w:rFonts w:ascii="Times New Roman" w:hAnsi="Times New Roman" w:cs="Times New Roman"/>
          <w:sz w:val="24"/>
          <w:szCs w:val="24"/>
          <w:lang w:eastAsia="bg-BG"/>
        </w:rPr>
      </w:pPr>
      <w:r w:rsidRPr="00AC21D2">
        <w:rPr>
          <w:rFonts w:ascii="Times New Roman" w:hAnsi="Times New Roman" w:cs="Times New Roman"/>
          <w:sz w:val="24"/>
          <w:szCs w:val="24"/>
          <w:lang w:eastAsia="bg-BG"/>
        </w:rPr>
        <w:t xml:space="preserve">– </w:t>
      </w:r>
      <w:r w:rsidR="00E67ACD" w:rsidRPr="00AC21D2">
        <w:rPr>
          <w:rFonts w:ascii="Times New Roman" w:hAnsi="Times New Roman" w:cs="Times New Roman"/>
          <w:i/>
          <w:iCs/>
          <w:sz w:val="24"/>
          <w:szCs w:val="24"/>
          <w:lang w:eastAsia="bg-BG"/>
        </w:rPr>
        <w:t>Регламент (ЕС) 2021/1060 на Европейския парламент и на Съвета от 24 юни 2021 година за установяване на общоприложимите разпоредби за Европейския фонд за регионално развитие, Европейския социален фонд плюс, Кохезионния фонд, Фонда за справедлив преход и Европейския фонд за морско дело, рибарство и аквакултури, както и на финансовите правила за тях и за фонд „Убежище, миграция и интеграция“, фонд „Вътрешна сигурност“ и Инструмента за финансова подкрепа за управлението на границите и визовата политика</w:t>
      </w:r>
      <w:r w:rsidR="00E67ACD" w:rsidRPr="00AC21D2">
        <w:rPr>
          <w:rFonts w:ascii="Times New Roman" w:hAnsi="Times New Roman" w:cs="Times New Roman"/>
          <w:sz w:val="24"/>
          <w:szCs w:val="24"/>
          <w:lang w:eastAsia="bg-BG"/>
        </w:rPr>
        <w:t xml:space="preserve"> (Регламент (ЕС) 2021/1060);</w:t>
      </w:r>
    </w:p>
    <w:p w14:paraId="61DD331D" w14:textId="429F3C6C" w:rsidR="004F23F3" w:rsidRPr="00AC21D2" w:rsidRDefault="004F23F3" w:rsidP="004F23F3">
      <w:pPr>
        <w:pBdr>
          <w:top w:val="single" w:sz="4" w:space="2" w:color="auto"/>
          <w:left w:val="single" w:sz="4" w:space="5" w:color="auto"/>
          <w:bottom w:val="single" w:sz="4" w:space="1" w:color="auto"/>
          <w:right w:val="single" w:sz="4" w:space="3" w:color="auto"/>
        </w:pBdr>
        <w:spacing w:before="40" w:after="0" w:line="252" w:lineRule="auto"/>
        <w:jc w:val="both"/>
        <w:rPr>
          <w:rFonts w:ascii="Times New Roman" w:hAnsi="Times New Roman" w:cs="Times New Roman"/>
          <w:sz w:val="24"/>
          <w:szCs w:val="24"/>
          <w:lang w:eastAsia="bg-BG"/>
        </w:rPr>
      </w:pPr>
      <w:r w:rsidRPr="00AC21D2">
        <w:rPr>
          <w:rFonts w:ascii="Times New Roman" w:hAnsi="Times New Roman" w:cs="Times New Roman"/>
          <w:sz w:val="24"/>
          <w:szCs w:val="24"/>
          <w:lang w:eastAsia="bg-BG"/>
        </w:rPr>
        <w:t xml:space="preserve">– </w:t>
      </w:r>
      <w:bookmarkStart w:id="30" w:name="_Hlk134780315"/>
      <w:r w:rsidR="00E67ACD" w:rsidRPr="00AC21D2">
        <w:rPr>
          <w:rFonts w:ascii="Times New Roman" w:hAnsi="Times New Roman" w:cs="Times New Roman"/>
          <w:i/>
          <w:iCs/>
          <w:sz w:val="24"/>
          <w:szCs w:val="24"/>
          <w:lang w:eastAsia="bg-BG"/>
        </w:rPr>
        <w:t xml:space="preserve">Регламент (ЕС) 2021/1058 </w:t>
      </w:r>
      <w:bookmarkEnd w:id="30"/>
      <w:r w:rsidR="00E67ACD" w:rsidRPr="00AC21D2">
        <w:rPr>
          <w:rFonts w:ascii="Times New Roman" w:hAnsi="Times New Roman" w:cs="Times New Roman"/>
          <w:i/>
          <w:iCs/>
          <w:sz w:val="24"/>
          <w:szCs w:val="24"/>
          <w:lang w:eastAsia="bg-BG"/>
        </w:rPr>
        <w:t>на Европейския парламент и на Съвета от 24 юни 2021 година относно Европейския фонд за регионално развитие и относно Кохезионния фонд</w:t>
      </w:r>
      <w:r w:rsidR="00E67ACD" w:rsidRPr="00AC21D2">
        <w:rPr>
          <w:rFonts w:ascii="Times New Roman" w:hAnsi="Times New Roman" w:cs="Times New Roman"/>
          <w:sz w:val="24"/>
          <w:szCs w:val="24"/>
          <w:lang w:eastAsia="bg-BG"/>
        </w:rPr>
        <w:t xml:space="preserve"> (Регламент (ЕС) 2021/1058)</w:t>
      </w:r>
      <w:r w:rsidRPr="00AC21D2">
        <w:rPr>
          <w:rFonts w:ascii="Times New Roman" w:hAnsi="Times New Roman" w:cs="Times New Roman"/>
          <w:sz w:val="24"/>
          <w:szCs w:val="24"/>
          <w:lang w:eastAsia="bg-BG"/>
        </w:rPr>
        <w:t xml:space="preserve">; </w:t>
      </w:r>
    </w:p>
    <w:p w14:paraId="7DFED8B1" w14:textId="15A16FB4" w:rsidR="004F23F3" w:rsidRPr="00AC21D2" w:rsidRDefault="004F23F3" w:rsidP="004F23F3">
      <w:pPr>
        <w:pBdr>
          <w:top w:val="single" w:sz="4" w:space="2" w:color="auto"/>
          <w:left w:val="single" w:sz="4" w:space="5" w:color="auto"/>
          <w:bottom w:val="single" w:sz="4" w:space="1" w:color="auto"/>
          <w:right w:val="single" w:sz="4" w:space="3" w:color="auto"/>
        </w:pBdr>
        <w:spacing w:before="40" w:after="0" w:line="252" w:lineRule="auto"/>
        <w:jc w:val="both"/>
        <w:rPr>
          <w:rFonts w:ascii="Times New Roman" w:hAnsi="Times New Roman" w:cs="Times New Roman"/>
          <w:sz w:val="24"/>
          <w:szCs w:val="24"/>
          <w:lang w:eastAsia="bg-BG"/>
        </w:rPr>
      </w:pPr>
      <w:r w:rsidRPr="00AC21D2">
        <w:rPr>
          <w:rFonts w:ascii="Times New Roman" w:hAnsi="Times New Roman" w:cs="Times New Roman"/>
          <w:sz w:val="24"/>
          <w:szCs w:val="24"/>
          <w:lang w:eastAsia="bg-BG"/>
        </w:rPr>
        <w:t xml:space="preserve">– </w:t>
      </w:r>
      <w:r w:rsidR="006E04A8" w:rsidRPr="00AC21D2">
        <w:rPr>
          <w:rFonts w:ascii="Times New Roman" w:hAnsi="Times New Roman" w:cs="Times New Roman"/>
          <w:i/>
          <w:iCs/>
          <w:sz w:val="24"/>
          <w:szCs w:val="24"/>
          <w:lang w:eastAsia="bg-BG"/>
        </w:rPr>
        <w:t>Регламент (ЕС, Евратом) 2024/2509 на Европейския парламент и на Съвета от 23 септември 2024 година за финансовите правила, приложими за общия бюджет на Съюза</w:t>
      </w:r>
      <w:r w:rsidRPr="00AC21D2">
        <w:rPr>
          <w:rFonts w:ascii="Times New Roman" w:hAnsi="Times New Roman" w:cs="Times New Roman"/>
          <w:sz w:val="24"/>
          <w:szCs w:val="24"/>
          <w:lang w:eastAsia="bg-BG"/>
        </w:rPr>
        <w:t>;</w:t>
      </w:r>
    </w:p>
    <w:p w14:paraId="34CBF37D" w14:textId="2196AF66" w:rsidR="004F23F3" w:rsidRPr="00AC21D2" w:rsidRDefault="004F23F3" w:rsidP="004F23F3">
      <w:pPr>
        <w:pBdr>
          <w:top w:val="single" w:sz="4" w:space="2" w:color="auto"/>
          <w:left w:val="single" w:sz="4" w:space="5" w:color="auto"/>
          <w:bottom w:val="single" w:sz="4" w:space="1" w:color="auto"/>
          <w:right w:val="single" w:sz="4" w:space="3" w:color="auto"/>
        </w:pBdr>
        <w:spacing w:before="40" w:after="0" w:line="252" w:lineRule="auto"/>
        <w:jc w:val="both"/>
        <w:rPr>
          <w:rFonts w:ascii="Times New Roman" w:hAnsi="Times New Roman" w:cs="Times New Roman"/>
          <w:sz w:val="24"/>
          <w:szCs w:val="24"/>
          <w:lang w:eastAsia="bg-BG"/>
        </w:rPr>
      </w:pPr>
      <w:r w:rsidRPr="00AC21D2">
        <w:rPr>
          <w:rFonts w:ascii="Times New Roman" w:hAnsi="Times New Roman" w:cs="Times New Roman"/>
          <w:sz w:val="24"/>
          <w:szCs w:val="24"/>
          <w:lang w:eastAsia="bg-BG"/>
        </w:rPr>
        <w:t xml:space="preserve">– ЗУСЕФСУ; </w:t>
      </w:r>
    </w:p>
    <w:p w14:paraId="2CD38D82" w14:textId="1A95B1D5" w:rsidR="00685973" w:rsidRPr="00AC21D2" w:rsidRDefault="00685973" w:rsidP="004F23F3">
      <w:pPr>
        <w:pBdr>
          <w:top w:val="single" w:sz="4" w:space="2" w:color="auto"/>
          <w:left w:val="single" w:sz="4" w:space="5" w:color="auto"/>
          <w:bottom w:val="single" w:sz="4" w:space="1" w:color="auto"/>
          <w:right w:val="single" w:sz="4" w:space="3" w:color="auto"/>
        </w:pBdr>
        <w:spacing w:before="40" w:after="0" w:line="252" w:lineRule="auto"/>
        <w:jc w:val="both"/>
        <w:rPr>
          <w:rFonts w:ascii="Times New Roman" w:hAnsi="Times New Roman" w:cs="Times New Roman"/>
          <w:sz w:val="24"/>
          <w:szCs w:val="24"/>
          <w:lang w:eastAsia="bg-BG"/>
        </w:rPr>
      </w:pPr>
      <w:r w:rsidRPr="00AC21D2">
        <w:rPr>
          <w:rFonts w:ascii="Times New Roman" w:hAnsi="Times New Roman" w:cs="Times New Roman"/>
          <w:sz w:val="24"/>
          <w:szCs w:val="24"/>
          <w:lang w:eastAsia="bg-BG"/>
        </w:rPr>
        <w:t xml:space="preserve">- </w:t>
      </w:r>
      <w:r w:rsidR="00E67ACD" w:rsidRPr="00AC21D2">
        <w:rPr>
          <w:rFonts w:ascii="Times New Roman" w:hAnsi="Times New Roman" w:cs="Times New Roman"/>
          <w:i/>
          <w:iCs/>
          <w:sz w:val="24"/>
          <w:szCs w:val="24"/>
          <w:lang w:eastAsia="bg-BG"/>
        </w:rPr>
        <w:t>Постановление № 23 на Министерския съвет от 13.02.2023 г. за определяне на детайлни правила за предоставяне на безвъзмездна финансова помощ по програмите, финансирани от Европейските фондове при споделено управление за програмен период 2021 - 2027 г.</w:t>
      </w:r>
      <w:r w:rsidR="00E67ACD" w:rsidRPr="00AC21D2">
        <w:rPr>
          <w:rFonts w:ascii="Times New Roman" w:hAnsi="Times New Roman" w:cs="Times New Roman"/>
          <w:sz w:val="24"/>
          <w:szCs w:val="24"/>
          <w:lang w:eastAsia="bg-BG"/>
        </w:rPr>
        <w:t xml:space="preserve"> (ПМС № 23/2023 г.)</w:t>
      </w:r>
      <w:r w:rsidRPr="00AC21D2">
        <w:rPr>
          <w:rFonts w:ascii="Times New Roman" w:hAnsi="Times New Roman" w:cs="Times New Roman"/>
          <w:sz w:val="24"/>
          <w:szCs w:val="24"/>
          <w:lang w:eastAsia="bg-BG"/>
        </w:rPr>
        <w:t>;</w:t>
      </w:r>
    </w:p>
    <w:p w14:paraId="7BD40B3F" w14:textId="542F8297" w:rsidR="00E674FC" w:rsidRPr="00AC21D2" w:rsidRDefault="00E674FC" w:rsidP="004F23F3">
      <w:pPr>
        <w:pBdr>
          <w:top w:val="single" w:sz="4" w:space="2" w:color="auto"/>
          <w:left w:val="single" w:sz="4" w:space="5" w:color="auto"/>
          <w:bottom w:val="single" w:sz="4" w:space="1" w:color="auto"/>
          <w:right w:val="single" w:sz="4" w:space="3" w:color="auto"/>
        </w:pBdr>
        <w:spacing w:before="40" w:after="0" w:line="252" w:lineRule="auto"/>
        <w:jc w:val="both"/>
        <w:rPr>
          <w:rFonts w:ascii="Times New Roman" w:hAnsi="Times New Roman" w:cs="Times New Roman"/>
          <w:sz w:val="24"/>
          <w:szCs w:val="24"/>
          <w:lang w:eastAsia="bg-BG"/>
        </w:rPr>
      </w:pPr>
      <w:r w:rsidRPr="00AC21D2">
        <w:rPr>
          <w:rFonts w:ascii="Times New Roman" w:hAnsi="Times New Roman" w:cs="Times New Roman"/>
          <w:sz w:val="24"/>
          <w:szCs w:val="24"/>
          <w:lang w:eastAsia="bg-BG"/>
        </w:rPr>
        <w:t xml:space="preserve">- </w:t>
      </w:r>
      <w:r w:rsidRPr="00AC21D2">
        <w:rPr>
          <w:rFonts w:ascii="Times New Roman" w:hAnsi="Times New Roman" w:cs="Times New Roman"/>
          <w:i/>
          <w:iCs/>
          <w:sz w:val="24"/>
          <w:szCs w:val="24"/>
          <w:lang w:eastAsia="bg-BG"/>
        </w:rPr>
        <w:t>Постановление</w:t>
      </w:r>
      <w:r w:rsidR="007F2C36" w:rsidRPr="00AC21D2">
        <w:rPr>
          <w:rFonts w:ascii="Times New Roman" w:hAnsi="Times New Roman" w:cs="Times New Roman"/>
          <w:i/>
          <w:iCs/>
          <w:sz w:val="24"/>
          <w:szCs w:val="24"/>
          <w:lang w:eastAsia="bg-BG"/>
        </w:rPr>
        <w:t xml:space="preserve"> № 86</w:t>
      </w:r>
      <w:r w:rsidRPr="00AC21D2">
        <w:rPr>
          <w:rFonts w:ascii="Times New Roman" w:hAnsi="Times New Roman" w:cs="Times New Roman"/>
          <w:i/>
          <w:iCs/>
          <w:sz w:val="24"/>
          <w:szCs w:val="24"/>
          <w:lang w:eastAsia="bg-BG"/>
        </w:rPr>
        <w:t xml:space="preserve"> на Министерския съвет </w:t>
      </w:r>
      <w:r w:rsidR="007F2C36" w:rsidRPr="00AC21D2">
        <w:rPr>
          <w:rFonts w:ascii="Times New Roman" w:hAnsi="Times New Roman" w:cs="Times New Roman"/>
          <w:i/>
          <w:iCs/>
          <w:sz w:val="24"/>
          <w:szCs w:val="24"/>
          <w:lang w:eastAsia="bg-BG"/>
        </w:rPr>
        <w:t xml:space="preserve">от </w:t>
      </w:r>
      <w:r w:rsidRPr="00AC21D2">
        <w:rPr>
          <w:rFonts w:ascii="Times New Roman" w:hAnsi="Times New Roman" w:cs="Times New Roman"/>
          <w:i/>
          <w:iCs/>
          <w:sz w:val="24"/>
          <w:szCs w:val="24"/>
          <w:lang w:eastAsia="bg-BG"/>
        </w:rPr>
        <w:t>01.06.2023 г. за определяне на национални правила за допустимост на разходите по програмите, финансирани от Европейските фондове при споделено управление, за програмен период 2021 – 2027 г</w:t>
      </w:r>
      <w:r w:rsidRPr="00AC21D2">
        <w:rPr>
          <w:rFonts w:ascii="Times New Roman" w:hAnsi="Times New Roman" w:cs="Times New Roman"/>
          <w:sz w:val="24"/>
          <w:szCs w:val="24"/>
          <w:lang w:eastAsia="bg-BG"/>
        </w:rPr>
        <w:t>. (ПМС № 8</w:t>
      </w:r>
      <w:r w:rsidR="004D7163" w:rsidRPr="00AC21D2">
        <w:rPr>
          <w:rFonts w:ascii="Times New Roman" w:hAnsi="Times New Roman" w:cs="Times New Roman"/>
          <w:sz w:val="24"/>
          <w:szCs w:val="24"/>
          <w:lang w:eastAsia="bg-BG"/>
        </w:rPr>
        <w:t>6</w:t>
      </w:r>
      <w:r w:rsidRPr="00AC21D2">
        <w:rPr>
          <w:rFonts w:ascii="Times New Roman" w:hAnsi="Times New Roman" w:cs="Times New Roman"/>
          <w:sz w:val="24"/>
          <w:szCs w:val="24"/>
          <w:lang w:eastAsia="bg-BG"/>
        </w:rPr>
        <w:t>/2023 г.);</w:t>
      </w:r>
    </w:p>
    <w:p w14:paraId="79B4CF3A" w14:textId="5835031B" w:rsidR="004F23F3" w:rsidRPr="00AC21D2" w:rsidRDefault="004F23F3" w:rsidP="004F23F3">
      <w:pPr>
        <w:pBdr>
          <w:top w:val="single" w:sz="4" w:space="2" w:color="auto"/>
          <w:left w:val="single" w:sz="4" w:space="5" w:color="auto"/>
          <w:bottom w:val="single" w:sz="4" w:space="1" w:color="auto"/>
          <w:right w:val="single" w:sz="4" w:space="3" w:color="auto"/>
        </w:pBdr>
        <w:spacing w:before="40" w:after="0" w:line="252" w:lineRule="auto"/>
        <w:jc w:val="both"/>
        <w:rPr>
          <w:rFonts w:ascii="Times New Roman" w:hAnsi="Times New Roman" w:cs="Times New Roman"/>
          <w:sz w:val="24"/>
          <w:szCs w:val="24"/>
          <w:lang w:eastAsia="bg-BG"/>
        </w:rPr>
      </w:pPr>
      <w:r w:rsidRPr="00AC21D2">
        <w:rPr>
          <w:rFonts w:ascii="Times New Roman" w:hAnsi="Times New Roman" w:cs="Times New Roman"/>
          <w:sz w:val="24"/>
          <w:szCs w:val="24"/>
          <w:lang w:eastAsia="bg-BG"/>
        </w:rPr>
        <w:t xml:space="preserve">– </w:t>
      </w:r>
      <w:r w:rsidRPr="00AC21D2">
        <w:rPr>
          <w:rFonts w:ascii="Times New Roman" w:hAnsi="Times New Roman" w:cs="Times New Roman"/>
          <w:i/>
          <w:iCs/>
          <w:sz w:val="24"/>
          <w:szCs w:val="24"/>
          <w:lang w:eastAsia="bg-BG"/>
        </w:rPr>
        <w:t>Наредба № H-5 от 29 декември 2022 г. за определяне на правилата за извършване на плащания, за верификация и счетоводно отчитане на разходите, за възстановяване и отписване на неправомерни разходи и за осчетоводяване, както и сроковете и правилата за приключване на счетоводната година по програмите</w:t>
      </w:r>
      <w:r w:rsidR="00A157C7" w:rsidRPr="00AC21D2">
        <w:rPr>
          <w:rFonts w:ascii="Times New Roman" w:hAnsi="Times New Roman" w:cs="Times New Roman"/>
          <w:sz w:val="24"/>
          <w:szCs w:val="24"/>
          <w:lang w:eastAsia="bg-BG"/>
        </w:rPr>
        <w:t>;</w:t>
      </w:r>
      <w:r w:rsidRPr="00AC21D2">
        <w:rPr>
          <w:rFonts w:ascii="Times New Roman" w:hAnsi="Times New Roman" w:cs="Times New Roman"/>
          <w:sz w:val="24"/>
          <w:szCs w:val="24"/>
          <w:lang w:eastAsia="bg-BG"/>
        </w:rPr>
        <w:t xml:space="preserve"> </w:t>
      </w:r>
    </w:p>
    <w:p w14:paraId="5B20734D" w14:textId="11DFC480" w:rsidR="006E04A8" w:rsidRPr="00AC21D2" w:rsidRDefault="007F2C36" w:rsidP="004F23F3">
      <w:pPr>
        <w:pBdr>
          <w:top w:val="single" w:sz="4" w:space="2" w:color="auto"/>
          <w:left w:val="single" w:sz="4" w:space="5" w:color="auto"/>
          <w:bottom w:val="single" w:sz="4" w:space="1" w:color="auto"/>
          <w:right w:val="single" w:sz="4" w:space="3" w:color="auto"/>
        </w:pBdr>
        <w:spacing w:before="40" w:after="0" w:line="252" w:lineRule="auto"/>
        <w:jc w:val="both"/>
        <w:rPr>
          <w:rFonts w:ascii="Times New Roman" w:hAnsi="Times New Roman" w:cs="Times New Roman"/>
          <w:sz w:val="24"/>
          <w:szCs w:val="24"/>
          <w:lang w:eastAsia="bg-BG"/>
        </w:rPr>
      </w:pPr>
      <w:r w:rsidRPr="00AC21D2">
        <w:rPr>
          <w:rFonts w:ascii="Times New Roman" w:hAnsi="Times New Roman" w:cs="Times New Roman"/>
          <w:sz w:val="24"/>
          <w:szCs w:val="24"/>
          <w:lang w:eastAsia="bg-BG"/>
        </w:rPr>
        <w:t xml:space="preserve">- </w:t>
      </w:r>
      <w:r w:rsidR="004F23F3" w:rsidRPr="00AC21D2">
        <w:rPr>
          <w:rFonts w:ascii="Times New Roman" w:hAnsi="Times New Roman" w:cs="Times New Roman"/>
          <w:sz w:val="24"/>
          <w:szCs w:val="24"/>
          <w:lang w:eastAsia="bg-BG"/>
        </w:rPr>
        <w:t>З</w:t>
      </w:r>
      <w:r w:rsidR="0054665D" w:rsidRPr="00AC21D2">
        <w:rPr>
          <w:rFonts w:ascii="Times New Roman" w:hAnsi="Times New Roman" w:cs="Times New Roman"/>
          <w:sz w:val="24"/>
          <w:szCs w:val="24"/>
          <w:lang w:eastAsia="bg-BG"/>
        </w:rPr>
        <w:t>акон за обществените поръчки</w:t>
      </w:r>
      <w:r w:rsidRPr="00AC21D2">
        <w:rPr>
          <w:rFonts w:ascii="Times New Roman" w:hAnsi="Times New Roman" w:cs="Times New Roman"/>
          <w:sz w:val="24"/>
          <w:szCs w:val="24"/>
          <w:lang w:eastAsia="bg-BG"/>
        </w:rPr>
        <w:t xml:space="preserve"> и подзаконови нормативни актове по прилагането му</w:t>
      </w:r>
      <w:r w:rsidR="00F21662" w:rsidRPr="00AC21D2">
        <w:rPr>
          <w:rFonts w:ascii="Times New Roman" w:hAnsi="Times New Roman" w:cs="Times New Roman"/>
          <w:sz w:val="24"/>
          <w:szCs w:val="24"/>
          <w:lang w:eastAsia="bg-BG"/>
        </w:rPr>
        <w:t>;</w:t>
      </w:r>
    </w:p>
    <w:p w14:paraId="2F4C7135" w14:textId="013AA68B" w:rsidR="00F21662" w:rsidRPr="00AC21D2" w:rsidRDefault="00F21662" w:rsidP="00F21662">
      <w:pPr>
        <w:pBdr>
          <w:top w:val="single" w:sz="4" w:space="2" w:color="auto"/>
          <w:left w:val="single" w:sz="4" w:space="5" w:color="auto"/>
          <w:bottom w:val="single" w:sz="4" w:space="1" w:color="auto"/>
          <w:right w:val="single" w:sz="4" w:space="3" w:color="auto"/>
        </w:pBdr>
        <w:spacing w:before="40" w:after="0" w:line="252" w:lineRule="auto"/>
        <w:jc w:val="both"/>
        <w:rPr>
          <w:rFonts w:ascii="Times New Roman" w:hAnsi="Times New Roman" w:cs="Times New Roman"/>
          <w:sz w:val="24"/>
          <w:szCs w:val="24"/>
          <w:lang w:eastAsia="bg-BG"/>
        </w:rPr>
      </w:pPr>
      <w:r w:rsidRPr="00AC21D2">
        <w:rPr>
          <w:rFonts w:ascii="Times New Roman" w:hAnsi="Times New Roman" w:cs="Times New Roman"/>
          <w:sz w:val="24"/>
          <w:szCs w:val="24"/>
          <w:lang w:eastAsia="bg-BG"/>
        </w:rPr>
        <w:t xml:space="preserve">- Постановление № 4 на Министерския съвет от 11.01.2024 г. за определяне на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фондове при споделено управление. </w:t>
      </w:r>
    </w:p>
    <w:p w14:paraId="0DA4AAD7" w14:textId="77777777" w:rsidR="00F21662" w:rsidRPr="00AC21D2" w:rsidRDefault="00F21662" w:rsidP="00F21662">
      <w:pPr>
        <w:pBdr>
          <w:top w:val="single" w:sz="4" w:space="2" w:color="auto"/>
          <w:left w:val="single" w:sz="4" w:space="5" w:color="auto"/>
          <w:bottom w:val="single" w:sz="4" w:space="1" w:color="auto"/>
          <w:right w:val="single" w:sz="4" w:space="3" w:color="auto"/>
        </w:pBdr>
        <w:spacing w:before="40" w:after="0" w:line="252" w:lineRule="auto"/>
        <w:jc w:val="both"/>
        <w:rPr>
          <w:rFonts w:ascii="Times New Roman" w:hAnsi="Times New Roman" w:cs="Times New Roman"/>
          <w:sz w:val="24"/>
          <w:szCs w:val="24"/>
          <w:lang w:eastAsia="bg-BG"/>
        </w:rPr>
      </w:pPr>
    </w:p>
    <w:p w14:paraId="18745D71" w14:textId="53222961" w:rsidR="00C37507" w:rsidRPr="00AC21D2" w:rsidRDefault="005F4C54" w:rsidP="004F23F3">
      <w:pPr>
        <w:pBdr>
          <w:top w:val="single" w:sz="4" w:space="2" w:color="auto"/>
          <w:left w:val="single" w:sz="4" w:space="5" w:color="auto"/>
          <w:bottom w:val="single" w:sz="4" w:space="1" w:color="auto"/>
          <w:right w:val="single" w:sz="4" w:space="3" w:color="auto"/>
        </w:pBdr>
        <w:spacing w:before="40" w:after="0" w:line="252" w:lineRule="auto"/>
        <w:jc w:val="both"/>
        <w:rPr>
          <w:rFonts w:ascii="Times New Roman" w:hAnsi="Times New Roman"/>
          <w:sz w:val="24"/>
          <w:szCs w:val="24"/>
        </w:rPr>
      </w:pPr>
      <w:r w:rsidRPr="00AC21D2">
        <w:rPr>
          <w:rFonts w:ascii="Times New Roman" w:hAnsi="Times New Roman" w:cs="Times New Roman"/>
          <w:sz w:val="24"/>
          <w:szCs w:val="24"/>
          <w:lang w:eastAsia="bg-BG"/>
        </w:rPr>
        <w:lastRenderedPageBreak/>
        <w:t xml:space="preserve">ДДС е допустим разход по процедурата съгл. разпоредбата на чл. 64, </w:t>
      </w:r>
      <w:proofErr w:type="spellStart"/>
      <w:r w:rsidRPr="00AC21D2">
        <w:rPr>
          <w:rFonts w:ascii="Times New Roman" w:hAnsi="Times New Roman" w:cs="Times New Roman"/>
          <w:sz w:val="24"/>
          <w:szCs w:val="24"/>
          <w:lang w:eastAsia="bg-BG"/>
        </w:rPr>
        <w:t>пар</w:t>
      </w:r>
      <w:proofErr w:type="spellEnd"/>
      <w:r w:rsidRPr="00AC21D2">
        <w:rPr>
          <w:rFonts w:ascii="Times New Roman" w:hAnsi="Times New Roman" w:cs="Times New Roman"/>
          <w:sz w:val="24"/>
          <w:szCs w:val="24"/>
          <w:lang w:eastAsia="bg-BG"/>
        </w:rPr>
        <w:t xml:space="preserve">. 1, буква „в“ i) от Регламент (ЕС) 2021/1060, в случай че се отнася за допустими дейности и не е възстановим. Съгласно разпоредбите на § 3 от ПЗР на ПМС № 86/01.06.2023 г. „възстановим данък върху добавената стойност“ е сумата на платения данък върху добавената стойност, която регистрирано по реда на Закона за данък върху добавената стойност лице има право да приспадне от задълженията си по Закона за данък върху добавената стойност, включително когато, като е имало това право, не го е упражнило по реда на закона. По процедурата се прилагат и Указанията на министъра на финансите – Приложение № </w:t>
      </w:r>
      <w:r w:rsidR="009E2240">
        <w:rPr>
          <w:rFonts w:ascii="Times New Roman" w:hAnsi="Times New Roman" w:cs="Times New Roman"/>
          <w:sz w:val="24"/>
          <w:szCs w:val="24"/>
          <w:lang w:eastAsia="bg-BG"/>
        </w:rPr>
        <w:t>5</w:t>
      </w:r>
      <w:r w:rsidR="009E2240" w:rsidRPr="00AC21D2">
        <w:rPr>
          <w:rFonts w:ascii="Times New Roman" w:hAnsi="Times New Roman" w:cs="Times New Roman"/>
          <w:sz w:val="24"/>
          <w:szCs w:val="24"/>
          <w:lang w:eastAsia="bg-BG"/>
        </w:rPr>
        <w:t xml:space="preserve"> </w:t>
      </w:r>
      <w:r w:rsidRPr="00AC21D2">
        <w:rPr>
          <w:rFonts w:ascii="Times New Roman" w:hAnsi="Times New Roman" w:cs="Times New Roman"/>
          <w:sz w:val="24"/>
          <w:szCs w:val="24"/>
          <w:lang w:eastAsia="bg-BG"/>
        </w:rPr>
        <w:t>към условията за изпълнение.</w:t>
      </w:r>
    </w:p>
    <w:p w14:paraId="0ECF8DAC" w14:textId="77777777" w:rsidR="007A5CEB" w:rsidRPr="00AC21D2" w:rsidRDefault="007A5CEB" w:rsidP="00B91648">
      <w:pPr>
        <w:pBdr>
          <w:top w:val="single" w:sz="4" w:space="2" w:color="auto"/>
          <w:left w:val="single" w:sz="4" w:space="5" w:color="auto"/>
          <w:bottom w:val="single" w:sz="4" w:space="1" w:color="auto"/>
          <w:right w:val="single" w:sz="4" w:space="3" w:color="auto"/>
        </w:pBdr>
        <w:spacing w:before="160" w:after="0" w:line="252" w:lineRule="auto"/>
        <w:jc w:val="both"/>
        <w:rPr>
          <w:rFonts w:ascii="Times New Roman" w:hAnsi="Times New Roman" w:cs="Times New Roman"/>
          <w:b/>
          <w:sz w:val="24"/>
          <w:szCs w:val="24"/>
          <w:lang w:eastAsia="bg-BG"/>
        </w:rPr>
      </w:pPr>
      <w:r w:rsidRPr="00AC21D2">
        <w:rPr>
          <w:rFonts w:ascii="Times New Roman" w:hAnsi="Times New Roman" w:cs="Times New Roman"/>
          <w:b/>
          <w:sz w:val="24"/>
          <w:szCs w:val="24"/>
          <w:lang w:eastAsia="bg-BG"/>
        </w:rPr>
        <w:t>14.2</w:t>
      </w:r>
      <w:r w:rsidR="00673CBC" w:rsidRPr="00AC21D2">
        <w:rPr>
          <w:rFonts w:ascii="Times New Roman" w:hAnsi="Times New Roman" w:cs="Times New Roman"/>
          <w:b/>
          <w:sz w:val="24"/>
          <w:szCs w:val="24"/>
          <w:lang w:eastAsia="bg-BG"/>
        </w:rPr>
        <w:t xml:space="preserve">. </w:t>
      </w:r>
      <w:r w:rsidR="00F57FA5" w:rsidRPr="00AC21D2">
        <w:rPr>
          <w:rFonts w:ascii="Times New Roman" w:hAnsi="Times New Roman" w:cs="Times New Roman"/>
          <w:b/>
          <w:sz w:val="24"/>
          <w:szCs w:val="24"/>
          <w:lang w:eastAsia="bg-BG"/>
        </w:rPr>
        <w:t>Общи условия за допустимост на разходите по процедурата</w:t>
      </w:r>
    </w:p>
    <w:p w14:paraId="19DE7608" w14:textId="609A424E" w:rsidR="005B5DC7" w:rsidRPr="00AC21D2" w:rsidRDefault="005B5DC7" w:rsidP="005B5DC7">
      <w:pPr>
        <w:pBdr>
          <w:top w:val="single" w:sz="4" w:space="2" w:color="auto"/>
          <w:left w:val="single" w:sz="4" w:space="5" w:color="auto"/>
          <w:bottom w:val="single" w:sz="4" w:space="1" w:color="auto"/>
          <w:right w:val="single" w:sz="4" w:space="3" w:color="auto"/>
        </w:pBdr>
        <w:spacing w:before="40" w:after="0" w:line="252" w:lineRule="auto"/>
        <w:jc w:val="both"/>
        <w:rPr>
          <w:rFonts w:ascii="Times New Roman" w:hAnsi="Times New Roman"/>
          <w:sz w:val="24"/>
          <w:szCs w:val="24"/>
          <w:lang w:eastAsia="bg-BG"/>
        </w:rPr>
      </w:pPr>
      <w:bookmarkStart w:id="31" w:name="_Hlk133831818"/>
      <w:bookmarkStart w:id="32" w:name="_Hlk118898385"/>
      <w:r w:rsidRPr="00AC21D2">
        <w:rPr>
          <w:rFonts w:ascii="Times New Roman" w:hAnsi="Times New Roman"/>
          <w:sz w:val="24"/>
          <w:szCs w:val="24"/>
        </w:rPr>
        <w:t>Бюджетът на проектното предложение трябва да съдържа както разходи, които кандидатът</w:t>
      </w:r>
      <w:r w:rsidR="00967F7D" w:rsidRPr="00AC21D2">
        <w:rPr>
          <w:rFonts w:ascii="Times New Roman" w:hAnsi="Times New Roman"/>
          <w:sz w:val="24"/>
          <w:szCs w:val="24"/>
        </w:rPr>
        <w:t>/партньорът</w:t>
      </w:r>
      <w:r w:rsidRPr="00AC21D2">
        <w:rPr>
          <w:rFonts w:ascii="Times New Roman" w:hAnsi="Times New Roman"/>
          <w:sz w:val="24"/>
          <w:szCs w:val="24"/>
        </w:rPr>
        <w:t xml:space="preserve">  </w:t>
      </w:r>
      <w:r w:rsidR="00967F7D" w:rsidRPr="00AC21D2">
        <w:rPr>
          <w:rFonts w:ascii="Times New Roman" w:hAnsi="Times New Roman"/>
          <w:sz w:val="24"/>
          <w:szCs w:val="24"/>
        </w:rPr>
        <w:t xml:space="preserve">планира </w:t>
      </w:r>
      <w:r w:rsidRPr="00AC21D2">
        <w:rPr>
          <w:rFonts w:ascii="Times New Roman" w:hAnsi="Times New Roman"/>
          <w:sz w:val="24"/>
          <w:szCs w:val="24"/>
        </w:rPr>
        <w:t xml:space="preserve">да извърши след одобрението на проектното предложение, така и такива, които той вече е направил преди подаването му във връзка с изпълнението на дейности по проекта, които са извършени </w:t>
      </w:r>
      <w:r w:rsidRPr="00AC21D2">
        <w:rPr>
          <w:rFonts w:ascii="Times New Roman" w:hAnsi="Times New Roman"/>
          <w:sz w:val="24"/>
          <w:szCs w:val="24"/>
          <w:lang w:eastAsia="bg-BG"/>
        </w:rPr>
        <w:t>в срока на допустимост на разходите</w:t>
      </w:r>
      <w:r w:rsidR="009E2240">
        <w:rPr>
          <w:rFonts w:ascii="Times New Roman" w:hAnsi="Times New Roman"/>
          <w:sz w:val="24"/>
          <w:szCs w:val="24"/>
          <w:lang w:eastAsia="bg-BG"/>
        </w:rPr>
        <w:t xml:space="preserve"> съгласно </w:t>
      </w:r>
      <w:r w:rsidRPr="00AC21D2">
        <w:rPr>
          <w:rFonts w:ascii="Times New Roman" w:hAnsi="Times New Roman"/>
          <w:sz w:val="24"/>
          <w:szCs w:val="24"/>
          <w:lang w:eastAsia="bg-BG"/>
        </w:rPr>
        <w:t xml:space="preserve"> </w:t>
      </w:r>
      <w:r w:rsidR="009E2240" w:rsidRPr="009E2240">
        <w:rPr>
          <w:rFonts w:ascii="Times New Roman" w:hAnsi="Times New Roman"/>
          <w:sz w:val="24"/>
          <w:szCs w:val="24"/>
          <w:lang w:eastAsia="bg-BG"/>
        </w:rPr>
        <w:t>Регламент (ЕС) 2021/1060</w:t>
      </w:r>
      <w:r w:rsidR="009E2240" w:rsidRPr="009E2240" w:rsidDel="009E2240">
        <w:rPr>
          <w:rFonts w:ascii="Times New Roman" w:hAnsi="Times New Roman"/>
          <w:sz w:val="24"/>
          <w:szCs w:val="24"/>
          <w:lang w:eastAsia="bg-BG"/>
        </w:rPr>
        <w:t xml:space="preserve"> </w:t>
      </w:r>
      <w:r w:rsidRPr="00AC21D2">
        <w:rPr>
          <w:rFonts w:ascii="Times New Roman" w:hAnsi="Times New Roman"/>
          <w:sz w:val="24"/>
          <w:szCs w:val="24"/>
        </w:rPr>
        <w:t xml:space="preserve"> и които не са финансирани със средства от ЕФСУ или чрез други фондове и инструменти на ЕС</w:t>
      </w:r>
      <w:r w:rsidR="0054665D" w:rsidRPr="00AC21D2">
        <w:rPr>
          <w:rFonts w:ascii="Times New Roman" w:hAnsi="Times New Roman"/>
          <w:sz w:val="24"/>
          <w:szCs w:val="24"/>
        </w:rPr>
        <w:t>, както и с други публични средства, различни от тези на бенефициента, при съобразяване на чл. 63 и чл. 64 от Регламент (ЕС) 2021/1060</w:t>
      </w:r>
      <w:r w:rsidRPr="00AC21D2">
        <w:rPr>
          <w:rFonts w:ascii="Times New Roman" w:hAnsi="Times New Roman"/>
          <w:sz w:val="24"/>
          <w:szCs w:val="24"/>
          <w:lang w:eastAsia="bg-BG"/>
        </w:rPr>
        <w:t xml:space="preserve">. </w:t>
      </w:r>
      <w:r w:rsidR="009E2240">
        <w:rPr>
          <w:rFonts w:ascii="Times New Roman" w:hAnsi="Times New Roman"/>
          <w:sz w:val="24"/>
          <w:szCs w:val="24"/>
          <w:lang w:eastAsia="bg-BG"/>
        </w:rPr>
        <w:t xml:space="preserve"> </w:t>
      </w:r>
    </w:p>
    <w:p w14:paraId="7C8F037C" w14:textId="747B6C24" w:rsidR="0082708B" w:rsidRPr="00AC21D2" w:rsidRDefault="0082708B" w:rsidP="005B5DC7">
      <w:pPr>
        <w:pBdr>
          <w:top w:val="single" w:sz="4" w:space="2" w:color="auto"/>
          <w:left w:val="single" w:sz="4" w:space="5" w:color="auto"/>
          <w:bottom w:val="single" w:sz="4" w:space="1" w:color="auto"/>
          <w:right w:val="single" w:sz="4" w:space="3" w:color="auto"/>
        </w:pBdr>
        <w:spacing w:before="40" w:after="0" w:line="252" w:lineRule="auto"/>
        <w:jc w:val="both"/>
        <w:rPr>
          <w:rFonts w:ascii="Times New Roman" w:hAnsi="Times New Roman"/>
          <w:sz w:val="24"/>
          <w:szCs w:val="24"/>
          <w:lang w:eastAsia="bg-BG"/>
        </w:rPr>
      </w:pPr>
      <w:bookmarkStart w:id="33" w:name="_Hlk220420284"/>
      <w:r w:rsidRPr="00AC21D2">
        <w:rPr>
          <w:rFonts w:ascii="Times New Roman" w:hAnsi="Times New Roman"/>
          <w:sz w:val="24"/>
          <w:szCs w:val="24"/>
          <w:lang w:eastAsia="bg-BG"/>
        </w:rPr>
        <w:t xml:space="preserve">В случай че кандидатът е получил БФП за изпълнение на сходни дейности, е необходимо </w:t>
      </w:r>
      <w:r w:rsidR="00FB2ECA" w:rsidRPr="00AC21D2">
        <w:rPr>
          <w:rFonts w:ascii="Times New Roman" w:hAnsi="Times New Roman"/>
          <w:sz w:val="24"/>
          <w:szCs w:val="24"/>
          <w:lang w:eastAsia="bg-BG"/>
        </w:rPr>
        <w:t xml:space="preserve">при подаване на проектното предложение </w:t>
      </w:r>
      <w:r w:rsidRPr="00AC21D2">
        <w:rPr>
          <w:rFonts w:ascii="Times New Roman" w:hAnsi="Times New Roman"/>
          <w:sz w:val="24"/>
          <w:szCs w:val="24"/>
          <w:lang w:eastAsia="bg-BG"/>
        </w:rPr>
        <w:t>да представи обяснителна записка</w:t>
      </w:r>
      <w:r w:rsidR="0074758C" w:rsidRPr="00AC21D2">
        <w:rPr>
          <w:rFonts w:ascii="Times New Roman" w:hAnsi="Times New Roman"/>
          <w:sz w:val="24"/>
          <w:szCs w:val="24"/>
          <w:lang w:eastAsia="bg-BG"/>
        </w:rPr>
        <w:t xml:space="preserve"> по т. 24.</w:t>
      </w:r>
      <w:r w:rsidR="00946CC0" w:rsidRPr="00AC21D2">
        <w:rPr>
          <w:rFonts w:ascii="Times New Roman" w:hAnsi="Times New Roman"/>
          <w:sz w:val="24"/>
          <w:szCs w:val="24"/>
          <w:lang w:eastAsia="bg-BG"/>
        </w:rPr>
        <w:t xml:space="preserve">11 </w:t>
      </w:r>
      <w:r w:rsidR="0074758C" w:rsidRPr="00AC21D2">
        <w:rPr>
          <w:rFonts w:ascii="Times New Roman" w:hAnsi="Times New Roman"/>
          <w:sz w:val="24"/>
          <w:szCs w:val="24"/>
          <w:lang w:eastAsia="bg-BG"/>
        </w:rPr>
        <w:t>от условията за кандидатстване</w:t>
      </w:r>
      <w:r w:rsidRPr="00AC21D2">
        <w:rPr>
          <w:rFonts w:ascii="Times New Roman" w:hAnsi="Times New Roman"/>
          <w:sz w:val="24"/>
          <w:szCs w:val="24"/>
          <w:lang w:eastAsia="bg-BG"/>
        </w:rPr>
        <w:t>, в която да посочи финансираните дейности по тези изпълнени проекти и съответните одобрени разходи за тях като размер, като същевременно ясно разграничи дейностите, включени в настоящия проект, с което по безспорен начин да докаже, че не е налице възможност за припокриване на вече финансирани и изпълнени подобни/сходни дейности. Обяснителната записка е предмет на проверка по критерий 4 „</w:t>
      </w:r>
      <w:r w:rsidRPr="00AC21D2">
        <w:rPr>
          <w:rFonts w:ascii="Times New Roman" w:hAnsi="Times New Roman"/>
          <w:i/>
          <w:iCs/>
          <w:sz w:val="24"/>
          <w:szCs w:val="24"/>
          <w:lang w:eastAsia="bg-BG"/>
        </w:rPr>
        <w:t>Исканата безвъзмездната финансова помощ не се предоставя за финансиране на разходи, които вече са финансирани със средства от ЕФСУ или чрез други фондове и инструменти на Европейския съюз, както и с други публични средства, различни от тези на бенефициента</w:t>
      </w:r>
      <w:r w:rsidRPr="00AC21D2">
        <w:rPr>
          <w:rFonts w:ascii="Times New Roman" w:hAnsi="Times New Roman"/>
          <w:sz w:val="24"/>
          <w:szCs w:val="24"/>
          <w:lang w:eastAsia="bg-BG"/>
        </w:rPr>
        <w:t xml:space="preserve">.“ От група критерии за оценка на административно съответствие и допустимост, раздел 22 от условията за кандидатстване.  </w:t>
      </w:r>
    </w:p>
    <w:bookmarkEnd w:id="33"/>
    <w:p w14:paraId="71270787" w14:textId="77777777" w:rsidR="00117D98" w:rsidRPr="00AC21D2" w:rsidRDefault="005B5DC7" w:rsidP="00117D98">
      <w:pPr>
        <w:pBdr>
          <w:top w:val="single" w:sz="4" w:space="2" w:color="auto"/>
          <w:left w:val="single" w:sz="4" w:space="5" w:color="auto"/>
          <w:bottom w:val="single" w:sz="4" w:space="1" w:color="auto"/>
          <w:right w:val="single" w:sz="4" w:space="3" w:color="auto"/>
        </w:pBdr>
        <w:spacing w:before="40" w:after="0" w:line="252" w:lineRule="auto"/>
        <w:jc w:val="both"/>
      </w:pPr>
      <w:r w:rsidRPr="00AC21D2">
        <w:rPr>
          <w:rFonts w:ascii="Times New Roman" w:hAnsi="Times New Roman" w:cs="Times New Roman"/>
          <w:sz w:val="24"/>
          <w:szCs w:val="24"/>
          <w:lang w:eastAsia="bg-BG"/>
        </w:rPr>
        <w:t xml:space="preserve">Разходите по </w:t>
      </w:r>
      <w:r w:rsidRPr="00AC21D2">
        <w:rPr>
          <w:rFonts w:ascii="Times New Roman" w:hAnsi="Times New Roman"/>
          <w:sz w:val="24"/>
        </w:rPr>
        <w:t xml:space="preserve">процедурата </w:t>
      </w:r>
      <w:r w:rsidRPr="00AC21D2">
        <w:rPr>
          <w:rFonts w:ascii="Times New Roman" w:hAnsi="Times New Roman" w:cs="Times New Roman"/>
          <w:sz w:val="24"/>
          <w:szCs w:val="24"/>
          <w:lang w:eastAsia="bg-BG"/>
        </w:rPr>
        <w:t>се считат за допустими, ако са налице условията за допустимост на разходите, определени в чл. 57, ал. 1 от ЗУСЕФСУ.</w:t>
      </w:r>
      <w:r w:rsidR="00454722" w:rsidRPr="00AC21D2">
        <w:t xml:space="preserve"> </w:t>
      </w:r>
    </w:p>
    <w:p w14:paraId="158D9B5B" w14:textId="513E0D0C" w:rsidR="005B5DC7" w:rsidRPr="00AC21D2" w:rsidRDefault="005B5DC7" w:rsidP="00117D98">
      <w:pPr>
        <w:pBdr>
          <w:top w:val="single" w:sz="4" w:space="2" w:color="auto"/>
          <w:left w:val="single" w:sz="4" w:space="5" w:color="auto"/>
          <w:bottom w:val="single" w:sz="4" w:space="1" w:color="auto"/>
          <w:right w:val="single" w:sz="4" w:space="3" w:color="auto"/>
        </w:pBdr>
        <w:spacing w:before="40" w:after="0" w:line="252" w:lineRule="auto"/>
        <w:jc w:val="both"/>
        <w:rPr>
          <w:rFonts w:ascii="Times New Roman" w:hAnsi="Times New Roman" w:cs="Times New Roman"/>
          <w:sz w:val="24"/>
          <w:szCs w:val="24"/>
          <w:lang w:eastAsia="bg-BG"/>
        </w:rPr>
      </w:pPr>
      <w:r w:rsidRPr="00AC21D2">
        <w:rPr>
          <w:rFonts w:ascii="Times New Roman" w:hAnsi="Times New Roman" w:cs="Times New Roman"/>
          <w:sz w:val="24"/>
          <w:szCs w:val="24"/>
          <w:lang w:eastAsia="bg-BG"/>
        </w:rPr>
        <w:t>Допустимите разходи следва да се отнасят за дейности, попадащи в обхвата на подкрепата, оказвана от ЕФРР, в съответствие с Регламент (ЕС) 2021/1058</w:t>
      </w:r>
      <w:r w:rsidR="00887186" w:rsidRPr="00AC21D2">
        <w:t xml:space="preserve"> </w:t>
      </w:r>
      <w:r w:rsidR="00887186" w:rsidRPr="00AC21D2">
        <w:rPr>
          <w:rFonts w:ascii="Times New Roman" w:hAnsi="Times New Roman" w:cs="Times New Roman"/>
          <w:sz w:val="24"/>
          <w:szCs w:val="24"/>
          <w:lang w:eastAsia="bg-BG"/>
        </w:rPr>
        <w:t>и да са извършени по отношение на дейности, допустими за финансиране по настоящата процедура. Съгласно Регламент (ЕС) 2021/1060, за да са допустими за финансиране, разходите трябва да са платени от бенефициента между 1 януари 2021 г. и 31 декември 2029 г.</w:t>
      </w:r>
    </w:p>
    <w:p w14:paraId="5524418E" w14:textId="78B26E34" w:rsidR="00117D98" w:rsidRPr="00AC21D2" w:rsidRDefault="00117D98" w:rsidP="00117D98">
      <w:pPr>
        <w:pBdr>
          <w:top w:val="single" w:sz="4" w:space="2" w:color="auto"/>
          <w:left w:val="single" w:sz="4" w:space="5" w:color="auto"/>
          <w:bottom w:val="single" w:sz="4" w:space="1" w:color="auto"/>
          <w:right w:val="single" w:sz="4" w:space="3" w:color="auto"/>
        </w:pBdr>
        <w:spacing w:before="40" w:after="0" w:line="252" w:lineRule="auto"/>
        <w:jc w:val="both"/>
        <w:rPr>
          <w:rFonts w:ascii="Times New Roman" w:hAnsi="Times New Roman" w:cs="Times New Roman"/>
          <w:sz w:val="24"/>
          <w:szCs w:val="24"/>
          <w:lang w:eastAsia="bg-BG"/>
        </w:rPr>
      </w:pPr>
      <w:bookmarkStart w:id="34" w:name="_Hlk220420457"/>
      <w:r w:rsidRPr="00AC21D2">
        <w:rPr>
          <w:rFonts w:ascii="Times New Roman" w:hAnsi="Times New Roman" w:cs="Times New Roman"/>
          <w:sz w:val="24"/>
          <w:szCs w:val="24"/>
          <w:lang w:eastAsia="bg-BG"/>
        </w:rPr>
        <w:t>При спазване на съображение 43 от преамбюла на Регламент (ЕС) 2021/1060 и чл. 54, изр. второ от Регламент (ЕС) 2021/1060, за непреките разходи се прилага процент на единна ставка към допустимите преки разходи по проекта, изчислена през програмен период 2014-2020 г. за група операции със стойност на БФП под 400 000 лв. или 204 516,75 евро, който е в размер на 14%. Процентът се прилага към сумата на всички допустими преки разходи в рамките на безвъзмездната финансова помощ. Непреките разходи включват:</w:t>
      </w:r>
    </w:p>
    <w:p w14:paraId="6AF3B641" w14:textId="5ADFC9C0" w:rsidR="00117D98" w:rsidRPr="00AC21D2" w:rsidRDefault="00117D98" w:rsidP="00117D98">
      <w:pPr>
        <w:pBdr>
          <w:top w:val="single" w:sz="4" w:space="2" w:color="auto"/>
          <w:left w:val="single" w:sz="4" w:space="5" w:color="auto"/>
          <w:bottom w:val="single" w:sz="4" w:space="1" w:color="auto"/>
          <w:right w:val="single" w:sz="4" w:space="3" w:color="auto"/>
        </w:pBdr>
        <w:spacing w:before="40" w:after="0" w:line="252" w:lineRule="auto"/>
        <w:jc w:val="both"/>
        <w:rPr>
          <w:rFonts w:ascii="Times New Roman" w:hAnsi="Times New Roman" w:cs="Times New Roman"/>
          <w:sz w:val="24"/>
          <w:szCs w:val="24"/>
          <w:lang w:eastAsia="bg-BG"/>
        </w:rPr>
      </w:pPr>
      <w:r w:rsidRPr="00AC21D2">
        <w:rPr>
          <w:rFonts w:ascii="Times New Roman" w:hAnsi="Times New Roman" w:cs="Times New Roman"/>
          <w:sz w:val="24"/>
          <w:szCs w:val="24"/>
          <w:lang w:eastAsia="bg-BG"/>
        </w:rPr>
        <w:t xml:space="preserve">- разходите за организация и управление, свързани с възнагражденията на лицата, ангажирани с функциите по управление/администриране на проекта (вкл. при екип за управление - ръководител, координатор, технически сътрудник, счетоводител и др., независимо дали екипът е сформиран единствено от служители на бенефициента или е смесен – служители на бенефициента и външни за него лица, избрани в съответствие с националното законодателство); разходите за пътни, настаняване и дневни; разходи за външни услуги във връзка с организацията и управлението на одобрения за финансиране проект; други разходи, необходими за администрирането/управлението на проекта (материали, консумативи, оборудване); </w:t>
      </w:r>
    </w:p>
    <w:p w14:paraId="22A3DB5E" w14:textId="77777777" w:rsidR="00117D98" w:rsidRPr="00AC21D2" w:rsidRDefault="00117D98" w:rsidP="00117D98">
      <w:pPr>
        <w:pBdr>
          <w:top w:val="single" w:sz="4" w:space="2" w:color="auto"/>
          <w:left w:val="single" w:sz="4" w:space="5" w:color="auto"/>
          <w:bottom w:val="single" w:sz="4" w:space="1" w:color="auto"/>
          <w:right w:val="single" w:sz="4" w:space="3" w:color="auto"/>
        </w:pBdr>
        <w:spacing w:before="40" w:after="0" w:line="252" w:lineRule="auto"/>
        <w:jc w:val="both"/>
        <w:rPr>
          <w:rFonts w:ascii="Times New Roman" w:hAnsi="Times New Roman" w:cs="Times New Roman"/>
          <w:sz w:val="24"/>
          <w:szCs w:val="24"/>
          <w:lang w:eastAsia="bg-BG"/>
        </w:rPr>
      </w:pPr>
      <w:r w:rsidRPr="00AC21D2">
        <w:rPr>
          <w:rFonts w:ascii="Times New Roman" w:hAnsi="Times New Roman" w:cs="Times New Roman"/>
          <w:sz w:val="24"/>
          <w:szCs w:val="24"/>
          <w:lang w:eastAsia="bg-BG"/>
        </w:rPr>
        <w:lastRenderedPageBreak/>
        <w:t>- разходите за подготовка на документации за възлагане на обществени поръчки/процедури за избор на изпълнители по реда на глава четвърта от ЗУСЕФСУ и</w:t>
      </w:r>
    </w:p>
    <w:p w14:paraId="03237374" w14:textId="334B949C" w:rsidR="00117D98" w:rsidRPr="00AC21D2" w:rsidRDefault="00117D98" w:rsidP="00117D98">
      <w:pPr>
        <w:pBdr>
          <w:top w:val="single" w:sz="4" w:space="2" w:color="auto"/>
          <w:left w:val="single" w:sz="4" w:space="5" w:color="auto"/>
          <w:bottom w:val="single" w:sz="4" w:space="1" w:color="auto"/>
          <w:right w:val="single" w:sz="4" w:space="3" w:color="auto"/>
        </w:pBdr>
        <w:spacing w:before="40" w:after="0" w:line="252" w:lineRule="auto"/>
        <w:jc w:val="both"/>
        <w:rPr>
          <w:rFonts w:ascii="Times New Roman" w:hAnsi="Times New Roman" w:cs="Times New Roman"/>
          <w:sz w:val="24"/>
          <w:szCs w:val="24"/>
          <w:lang w:eastAsia="bg-BG"/>
        </w:rPr>
      </w:pPr>
      <w:r w:rsidRPr="00AC21D2">
        <w:rPr>
          <w:rFonts w:ascii="Times New Roman" w:hAnsi="Times New Roman" w:cs="Times New Roman"/>
          <w:sz w:val="24"/>
          <w:szCs w:val="24"/>
          <w:lang w:eastAsia="bg-BG"/>
        </w:rPr>
        <w:t xml:space="preserve">- разходите за видимост, прозрачност и комуникация, свързани с популяризиране на изпълнението и резултатите от проекта), независимо дали се възлагат на външен за бенефициента изпълнител или са за лица, ангажирани с управлението на проекта, изпълняващи тези функции. </w:t>
      </w:r>
    </w:p>
    <w:p w14:paraId="0210D581" w14:textId="08332B90" w:rsidR="00117D98" w:rsidRPr="00AC21D2" w:rsidRDefault="00117D98" w:rsidP="00117D98">
      <w:pPr>
        <w:pBdr>
          <w:top w:val="single" w:sz="4" w:space="2" w:color="auto"/>
          <w:left w:val="single" w:sz="4" w:space="5" w:color="auto"/>
          <w:bottom w:val="single" w:sz="4" w:space="1" w:color="auto"/>
          <w:right w:val="single" w:sz="4" w:space="3" w:color="auto"/>
        </w:pBdr>
        <w:spacing w:before="40" w:after="0" w:line="252" w:lineRule="auto"/>
        <w:jc w:val="both"/>
        <w:rPr>
          <w:rFonts w:ascii="Times New Roman" w:hAnsi="Times New Roman" w:cs="Times New Roman"/>
          <w:sz w:val="24"/>
          <w:szCs w:val="24"/>
          <w:lang w:eastAsia="bg-BG"/>
        </w:rPr>
      </w:pPr>
      <w:r w:rsidRPr="00AC21D2">
        <w:rPr>
          <w:rFonts w:ascii="Times New Roman" w:hAnsi="Times New Roman" w:cs="Times New Roman"/>
          <w:sz w:val="24"/>
          <w:szCs w:val="24"/>
          <w:lang w:eastAsia="bg-BG"/>
        </w:rPr>
        <w:t>В случай че със съответния процент се надвишава максималният размер на БФП по проекта, преките разходи се намаляват така, че с прилагане на съответния процент непреки разходи към тях да не се надвиши максималната стойност на безвъзмездната помощ, определена съгласно раздел 9 от условията за кандидатстване.</w:t>
      </w:r>
    </w:p>
    <w:p w14:paraId="5ADB575B" w14:textId="77777777" w:rsidR="00117D98" w:rsidRPr="00AC21D2" w:rsidRDefault="00117D98" w:rsidP="00117D98">
      <w:pPr>
        <w:pBdr>
          <w:top w:val="single" w:sz="4" w:space="2" w:color="auto"/>
          <w:left w:val="single" w:sz="4" w:space="5" w:color="auto"/>
          <w:bottom w:val="single" w:sz="4" w:space="1" w:color="auto"/>
          <w:right w:val="single" w:sz="4" w:space="3" w:color="auto"/>
        </w:pBdr>
        <w:spacing w:before="40" w:after="0" w:line="252" w:lineRule="auto"/>
        <w:jc w:val="both"/>
        <w:rPr>
          <w:rFonts w:ascii="Times New Roman" w:hAnsi="Times New Roman" w:cs="Times New Roman"/>
          <w:sz w:val="24"/>
          <w:szCs w:val="24"/>
          <w:lang w:eastAsia="bg-BG"/>
        </w:rPr>
      </w:pPr>
      <w:r w:rsidRPr="00AC21D2">
        <w:rPr>
          <w:rFonts w:ascii="Times New Roman" w:hAnsi="Times New Roman" w:cs="Times New Roman"/>
          <w:sz w:val="24"/>
          <w:szCs w:val="24"/>
          <w:lang w:eastAsia="bg-BG"/>
        </w:rPr>
        <w:t xml:space="preserve">Кандидатите следва да имат предвид, че процентните ограничения се налагат върху реално извършените и разплатени допустими разходи, вкл. последващото изплащане на пълния размер на разходите за дейността по организация и управление, видимост, прозрачност и комуникация, подготовка на документации за възлагане на обществени поръчки/процедури за избор на изпълнители, зависи от постигането на резултатите от проекта, измерими със съответните индикатори, заложени в проектното предложение. </w:t>
      </w:r>
    </w:p>
    <w:bookmarkEnd w:id="34"/>
    <w:p w14:paraId="6B6F95C3" w14:textId="573A5A64" w:rsidR="00117D98" w:rsidRPr="00AC21D2" w:rsidRDefault="00117D98" w:rsidP="00117D98">
      <w:pPr>
        <w:pBdr>
          <w:top w:val="single" w:sz="4" w:space="2" w:color="auto"/>
          <w:left w:val="single" w:sz="4" w:space="5" w:color="auto"/>
          <w:bottom w:val="single" w:sz="4" w:space="1" w:color="auto"/>
          <w:right w:val="single" w:sz="4" w:space="3" w:color="auto"/>
        </w:pBdr>
        <w:spacing w:before="40" w:after="0" w:line="252" w:lineRule="auto"/>
        <w:jc w:val="both"/>
        <w:rPr>
          <w:rFonts w:ascii="Times New Roman" w:hAnsi="Times New Roman" w:cs="Times New Roman"/>
          <w:sz w:val="24"/>
          <w:szCs w:val="24"/>
          <w:lang w:eastAsia="bg-BG"/>
        </w:rPr>
      </w:pPr>
      <w:r w:rsidRPr="00AC21D2">
        <w:rPr>
          <w:rFonts w:ascii="Times New Roman" w:hAnsi="Times New Roman" w:cs="Times New Roman"/>
          <w:sz w:val="24"/>
          <w:szCs w:val="24"/>
          <w:lang w:eastAsia="bg-BG"/>
        </w:rPr>
        <w:t>Използването на единна ставка по чл. 55, ал. 1, т. 4 от ЗУСЕФСУ не освобождава бенефициентите от задълженията им при изпълнението на всички дейности, включени в техните проекти, да спазват приложимото европейско и национално законодателство</w:t>
      </w:r>
    </w:p>
    <w:bookmarkEnd w:id="31"/>
    <w:p w14:paraId="1E07478B" w14:textId="74AAA383" w:rsidR="00FC22B9" w:rsidRPr="00AC21D2" w:rsidRDefault="005B5DC7" w:rsidP="001807FA">
      <w:pPr>
        <w:pBdr>
          <w:top w:val="single" w:sz="4" w:space="2" w:color="auto"/>
          <w:left w:val="single" w:sz="4" w:space="5" w:color="auto"/>
          <w:bottom w:val="single" w:sz="4" w:space="1" w:color="auto"/>
          <w:right w:val="single" w:sz="4" w:space="3" w:color="auto"/>
        </w:pBdr>
        <w:spacing w:after="0" w:line="252" w:lineRule="auto"/>
        <w:jc w:val="both"/>
        <w:rPr>
          <w:rFonts w:ascii="Times New Roman" w:eastAsia="Calibri" w:hAnsi="Times New Roman" w:cs="Times New Roman"/>
          <w:sz w:val="24"/>
          <w:szCs w:val="24"/>
          <w:lang w:eastAsia="bg-BG"/>
        </w:rPr>
      </w:pPr>
      <w:r w:rsidRPr="00AC21D2">
        <w:rPr>
          <w:rFonts w:ascii="Times New Roman" w:eastAsia="Calibri" w:hAnsi="Times New Roman" w:cs="Times New Roman"/>
          <w:sz w:val="24"/>
          <w:szCs w:val="24"/>
          <w:lang w:eastAsia="bg-BG"/>
        </w:rPr>
        <w:t xml:space="preserve">По отношение на разходите, за които в нормативната уредба са предвидени ограничения в размера/стойността им, допустима за финансиране е частта от съответния разход до размера на ограниченията, съответно до определената стойност. </w:t>
      </w:r>
    </w:p>
    <w:bookmarkEnd w:id="32"/>
    <w:p w14:paraId="1D54608F" w14:textId="056872D4" w:rsidR="00117D98" w:rsidRPr="00AC21D2" w:rsidRDefault="001807FA" w:rsidP="00117D98">
      <w:pPr>
        <w:pBdr>
          <w:top w:val="single" w:sz="4" w:space="2" w:color="auto"/>
          <w:left w:val="single" w:sz="4" w:space="5" w:color="auto"/>
          <w:bottom w:val="single" w:sz="4" w:space="1" w:color="auto"/>
          <w:right w:val="single" w:sz="4" w:space="3" w:color="auto"/>
        </w:pBdr>
        <w:spacing w:after="0" w:line="252" w:lineRule="auto"/>
        <w:jc w:val="both"/>
        <w:rPr>
          <w:rFonts w:ascii="Times New Roman" w:eastAsia="Calibri" w:hAnsi="Times New Roman" w:cs="Times New Roman"/>
          <w:sz w:val="24"/>
          <w:szCs w:val="24"/>
          <w:lang w:eastAsia="bg-BG"/>
        </w:rPr>
      </w:pPr>
      <w:r w:rsidRPr="00AC21D2">
        <w:rPr>
          <w:rFonts w:ascii="Times New Roman" w:eastAsia="Calibri" w:hAnsi="Times New Roman" w:cs="Times New Roman"/>
          <w:sz w:val="24"/>
          <w:szCs w:val="24"/>
          <w:lang w:eastAsia="bg-BG"/>
        </w:rPr>
        <w:t>Съгласно чл. 16 от ПМС № 86/2023 г., по отношение на непреките разходи (</w:t>
      </w:r>
      <w:r w:rsidRPr="00AC21D2">
        <w:rPr>
          <w:rFonts w:ascii="Times New Roman" w:eastAsia="Times New Roman" w:hAnsi="Times New Roman" w:cs="Times New Roman"/>
          <w:i/>
          <w:iCs/>
          <w:sz w:val="24"/>
          <w:szCs w:val="24"/>
          <w:lang w:eastAsia="bg-BG"/>
        </w:rPr>
        <w:t>разходите за организация и управление, за видимост, прозрачност и комуникация (информация и публичност) и за разработване на документации по Закона за обществените поръчки и по глава четвърта на ЗУСЕФСУ</w:t>
      </w:r>
      <w:r w:rsidRPr="00AC21D2">
        <w:rPr>
          <w:rFonts w:ascii="Times New Roman" w:eastAsia="Calibri" w:hAnsi="Times New Roman" w:cs="Times New Roman"/>
          <w:sz w:val="24"/>
          <w:szCs w:val="24"/>
          <w:lang w:eastAsia="bg-BG"/>
        </w:rPr>
        <w:t xml:space="preserve">), независимо дали организацията и управлението се възлагат изцяло на външен за бенефициента изпълнител или екипът за управление на проекта е сформиран единствено от служители на бенефициента (или е смесен – служители на бенефициента и външни за него лица, избрани в съответствие с националното законодателство), </w:t>
      </w:r>
      <w:r w:rsidRPr="00AC21D2">
        <w:rPr>
          <w:rFonts w:ascii="Times New Roman" w:eastAsia="Calibri" w:hAnsi="Times New Roman" w:cs="Times New Roman"/>
          <w:b/>
          <w:bCs/>
          <w:sz w:val="24"/>
          <w:szCs w:val="24"/>
          <w:lang w:eastAsia="bg-BG"/>
        </w:rPr>
        <w:t>БФП се предоставя само под формата по чл. 55, ал. 1, т. 4 от ЗУСЕФСУ</w:t>
      </w:r>
      <w:r w:rsidRPr="00AC21D2">
        <w:rPr>
          <w:rFonts w:ascii="Times New Roman" w:eastAsia="Calibri" w:hAnsi="Times New Roman" w:cs="Times New Roman"/>
          <w:sz w:val="24"/>
          <w:szCs w:val="24"/>
          <w:lang w:eastAsia="bg-BG"/>
        </w:rPr>
        <w:t xml:space="preserve"> (</w:t>
      </w:r>
      <w:r w:rsidRPr="00AC21D2">
        <w:rPr>
          <w:rFonts w:ascii="Times New Roman" w:eastAsia="Calibri" w:hAnsi="Times New Roman" w:cs="Times New Roman"/>
          <w:i/>
          <w:iCs/>
          <w:sz w:val="24"/>
          <w:szCs w:val="24"/>
          <w:lang w:eastAsia="bg-BG"/>
        </w:rPr>
        <w:t>финансиране с единна ставка, определено чрез прилагане на процент към една или няколко определени категории разходи</w:t>
      </w:r>
      <w:r w:rsidRPr="00AC21D2">
        <w:rPr>
          <w:rFonts w:ascii="Times New Roman" w:eastAsia="Calibri" w:hAnsi="Times New Roman" w:cs="Times New Roman"/>
          <w:sz w:val="24"/>
          <w:szCs w:val="24"/>
          <w:lang w:eastAsia="bg-BG"/>
        </w:rPr>
        <w:t xml:space="preserve">). </w:t>
      </w:r>
    </w:p>
    <w:p w14:paraId="6A0CBECB" w14:textId="1F253F81" w:rsidR="001807FA" w:rsidRPr="00AC21D2" w:rsidRDefault="001807FA" w:rsidP="001807FA">
      <w:pPr>
        <w:pBdr>
          <w:top w:val="single" w:sz="4" w:space="2" w:color="auto"/>
          <w:left w:val="single" w:sz="4" w:space="5" w:color="auto"/>
          <w:bottom w:val="single" w:sz="4" w:space="1" w:color="auto"/>
          <w:right w:val="single" w:sz="4" w:space="3" w:color="auto"/>
        </w:pBdr>
        <w:spacing w:after="0" w:line="252" w:lineRule="auto"/>
        <w:jc w:val="both"/>
        <w:rPr>
          <w:rFonts w:ascii="Times New Roman" w:eastAsia="Calibri" w:hAnsi="Times New Roman" w:cs="Times New Roman"/>
          <w:sz w:val="24"/>
          <w:szCs w:val="24"/>
          <w:lang w:eastAsia="bg-BG"/>
        </w:rPr>
      </w:pPr>
    </w:p>
    <w:p w14:paraId="08B91B42" w14:textId="1F3D6247" w:rsidR="00420B65" w:rsidRPr="00AC21D2" w:rsidRDefault="00420B65" w:rsidP="001807FA">
      <w:pPr>
        <w:pBdr>
          <w:top w:val="single" w:sz="4" w:space="2" w:color="auto"/>
          <w:left w:val="single" w:sz="4" w:space="5" w:color="auto"/>
          <w:bottom w:val="single" w:sz="4" w:space="1" w:color="auto"/>
          <w:right w:val="single" w:sz="4" w:space="3" w:color="auto"/>
        </w:pBdr>
        <w:spacing w:after="0" w:line="252" w:lineRule="auto"/>
        <w:jc w:val="both"/>
        <w:rPr>
          <w:rFonts w:ascii="Times New Roman" w:hAnsi="Times New Roman"/>
          <w:b/>
          <w:sz w:val="24"/>
          <w:szCs w:val="24"/>
        </w:rPr>
      </w:pPr>
      <w:r w:rsidRPr="00AC21D2">
        <w:rPr>
          <w:rFonts w:ascii="Times New Roman" w:hAnsi="Times New Roman"/>
          <w:b/>
          <w:sz w:val="24"/>
          <w:szCs w:val="24"/>
        </w:rPr>
        <w:t xml:space="preserve">14.3. </w:t>
      </w:r>
      <w:r w:rsidRPr="00AC21D2">
        <w:rPr>
          <w:rFonts w:ascii="Times New Roman" w:hAnsi="Times New Roman" w:cs="Times New Roman"/>
          <w:b/>
          <w:sz w:val="24"/>
          <w:szCs w:val="24"/>
          <w:lang w:eastAsia="bg-BG"/>
        </w:rPr>
        <w:t>Предвидени</w:t>
      </w:r>
      <w:r w:rsidRPr="00AC21D2">
        <w:rPr>
          <w:rFonts w:ascii="Times New Roman" w:hAnsi="Times New Roman"/>
          <w:b/>
          <w:sz w:val="24"/>
          <w:szCs w:val="24"/>
        </w:rPr>
        <w:t xml:space="preserve"> ограничения в размера/стойността на определени категории разходи: </w:t>
      </w:r>
    </w:p>
    <w:p w14:paraId="69245436" w14:textId="37C21F63" w:rsidR="00A7608E" w:rsidRPr="00AC21D2" w:rsidRDefault="00A7608E" w:rsidP="00C52D0A">
      <w:pPr>
        <w:pBdr>
          <w:top w:val="single" w:sz="4" w:space="2" w:color="auto"/>
          <w:left w:val="single" w:sz="4" w:space="5" w:color="auto"/>
          <w:bottom w:val="single" w:sz="4" w:space="1" w:color="auto"/>
          <w:right w:val="single" w:sz="4" w:space="3" w:color="auto"/>
        </w:pBdr>
        <w:spacing w:after="0" w:line="252" w:lineRule="auto"/>
        <w:jc w:val="both"/>
        <w:rPr>
          <w:rFonts w:ascii="Times New Roman" w:hAnsi="Times New Roman"/>
          <w:bCs/>
          <w:sz w:val="24"/>
          <w:szCs w:val="24"/>
        </w:rPr>
      </w:pPr>
      <w:r w:rsidRPr="00AC21D2">
        <w:rPr>
          <w:rFonts w:ascii="Times New Roman" w:hAnsi="Times New Roman"/>
          <w:bCs/>
          <w:sz w:val="24"/>
          <w:szCs w:val="24"/>
        </w:rPr>
        <w:t>14.3.1.</w:t>
      </w:r>
      <w:r w:rsidR="00C52D0A" w:rsidRPr="00AC21D2">
        <w:rPr>
          <w:rFonts w:ascii="Times New Roman" w:hAnsi="Times New Roman"/>
          <w:bCs/>
          <w:sz w:val="24"/>
          <w:szCs w:val="24"/>
        </w:rPr>
        <w:t xml:space="preserve"> Непреките разходи са в ограниченията съгласно процента на единна ставка към допустимите преки разходи по проекта, определени по реда на т. 14.</w:t>
      </w:r>
      <w:r w:rsidR="00316C87" w:rsidRPr="00AC21D2">
        <w:rPr>
          <w:rFonts w:ascii="Times New Roman" w:hAnsi="Times New Roman"/>
          <w:bCs/>
          <w:sz w:val="24"/>
          <w:szCs w:val="24"/>
        </w:rPr>
        <w:t>4</w:t>
      </w:r>
      <w:r w:rsidR="00C52D0A" w:rsidRPr="00AC21D2">
        <w:rPr>
          <w:rFonts w:ascii="Times New Roman" w:hAnsi="Times New Roman"/>
          <w:bCs/>
          <w:sz w:val="24"/>
          <w:szCs w:val="24"/>
        </w:rPr>
        <w:t xml:space="preserve"> от настоящите условия за кандидатстване</w:t>
      </w:r>
      <w:r w:rsidR="00816588" w:rsidRPr="00AC21D2">
        <w:rPr>
          <w:rFonts w:ascii="Times New Roman" w:hAnsi="Times New Roman"/>
          <w:bCs/>
          <w:sz w:val="24"/>
          <w:szCs w:val="24"/>
        </w:rPr>
        <w:t xml:space="preserve">: </w:t>
      </w:r>
      <w:r w:rsidR="00C52D0A" w:rsidRPr="00AC21D2">
        <w:rPr>
          <w:rFonts w:ascii="Times New Roman" w:hAnsi="Times New Roman"/>
          <w:bCs/>
          <w:sz w:val="24"/>
          <w:szCs w:val="24"/>
        </w:rPr>
        <w:t>за група със стойност на БФП под 204 516,75 евро – 14%</w:t>
      </w:r>
      <w:r w:rsidR="002C7E47" w:rsidRPr="00AC21D2">
        <w:rPr>
          <w:rFonts w:ascii="Times New Roman" w:hAnsi="Times New Roman"/>
          <w:bCs/>
          <w:sz w:val="24"/>
          <w:szCs w:val="24"/>
        </w:rPr>
        <w:t>;</w:t>
      </w:r>
    </w:p>
    <w:p w14:paraId="7062A66B" w14:textId="14E331F1" w:rsidR="00420B65" w:rsidRPr="00AC21D2" w:rsidRDefault="00420B65" w:rsidP="001807FA">
      <w:pPr>
        <w:pBdr>
          <w:top w:val="single" w:sz="4" w:space="2" w:color="auto"/>
          <w:left w:val="single" w:sz="4" w:space="5" w:color="auto"/>
          <w:bottom w:val="single" w:sz="4" w:space="1" w:color="auto"/>
          <w:right w:val="single" w:sz="4" w:space="3" w:color="auto"/>
        </w:pBdr>
        <w:spacing w:after="0" w:line="252" w:lineRule="auto"/>
        <w:jc w:val="both"/>
        <w:rPr>
          <w:rFonts w:ascii="Times New Roman" w:hAnsi="Times New Roman"/>
          <w:bCs/>
          <w:sz w:val="24"/>
          <w:szCs w:val="24"/>
        </w:rPr>
      </w:pPr>
      <w:r w:rsidRPr="00AC21D2">
        <w:rPr>
          <w:rFonts w:ascii="Times New Roman" w:hAnsi="Times New Roman"/>
          <w:bCs/>
          <w:sz w:val="24"/>
          <w:szCs w:val="24"/>
        </w:rPr>
        <w:t>14.3.</w:t>
      </w:r>
      <w:r w:rsidR="00A7608E" w:rsidRPr="00AC21D2">
        <w:rPr>
          <w:rFonts w:ascii="Times New Roman" w:hAnsi="Times New Roman"/>
          <w:bCs/>
          <w:sz w:val="24"/>
          <w:szCs w:val="24"/>
        </w:rPr>
        <w:t>2</w:t>
      </w:r>
      <w:r w:rsidRPr="00AC21D2">
        <w:rPr>
          <w:rFonts w:ascii="Times New Roman" w:hAnsi="Times New Roman"/>
          <w:b/>
          <w:sz w:val="24"/>
          <w:szCs w:val="24"/>
        </w:rPr>
        <w:t xml:space="preserve">. </w:t>
      </w:r>
      <w:r w:rsidRPr="00AC21D2">
        <w:rPr>
          <w:rFonts w:ascii="Times New Roman" w:hAnsi="Times New Roman"/>
          <w:bCs/>
          <w:sz w:val="24"/>
          <w:szCs w:val="24"/>
        </w:rPr>
        <w:t xml:space="preserve">Разходите по </w:t>
      </w:r>
      <w:r w:rsidR="00EB6ABE" w:rsidRPr="00AC21D2">
        <w:rPr>
          <w:rFonts w:ascii="Times New Roman" w:hAnsi="Times New Roman"/>
          <w:bCs/>
          <w:sz w:val="24"/>
          <w:szCs w:val="24"/>
        </w:rPr>
        <w:t>дейност</w:t>
      </w:r>
      <w:r w:rsidRPr="00AC21D2">
        <w:rPr>
          <w:rFonts w:ascii="Times New Roman" w:hAnsi="Times New Roman"/>
          <w:bCs/>
          <w:sz w:val="24"/>
          <w:szCs w:val="24"/>
        </w:rPr>
        <w:t xml:space="preserve"> 13.1</w:t>
      </w:r>
      <w:r w:rsidR="00EB6ABE" w:rsidRPr="00AC21D2">
        <w:rPr>
          <w:rFonts w:ascii="Times New Roman" w:hAnsi="Times New Roman"/>
          <w:bCs/>
          <w:sz w:val="24"/>
          <w:szCs w:val="24"/>
        </w:rPr>
        <w:t xml:space="preserve">.1. </w:t>
      </w:r>
      <w:r w:rsidRPr="00AC21D2">
        <w:rPr>
          <w:rFonts w:ascii="Times New Roman" w:hAnsi="Times New Roman"/>
          <w:bCs/>
          <w:sz w:val="24"/>
          <w:szCs w:val="24"/>
        </w:rPr>
        <w:t>„</w:t>
      </w:r>
      <w:r w:rsidR="00EB6ABE" w:rsidRPr="00AC21D2">
        <w:rPr>
          <w:rFonts w:ascii="Times New Roman" w:hAnsi="Times New Roman"/>
          <w:bCs/>
          <w:i/>
          <w:iCs/>
          <w:sz w:val="24"/>
          <w:szCs w:val="24"/>
        </w:rPr>
        <w:t>Подготовка на проектно предложение</w:t>
      </w:r>
      <w:r w:rsidRPr="00AC21D2">
        <w:rPr>
          <w:rFonts w:ascii="Times New Roman" w:hAnsi="Times New Roman"/>
          <w:bCs/>
          <w:sz w:val="24"/>
          <w:szCs w:val="24"/>
        </w:rPr>
        <w:t>“ не могат да надвишават 10% от стойността на целия проект.</w:t>
      </w:r>
    </w:p>
    <w:p w14:paraId="00C89FA7" w14:textId="77777777" w:rsidR="00420B65" w:rsidRPr="00AC21D2" w:rsidRDefault="00420B65" w:rsidP="001807FA">
      <w:pPr>
        <w:pBdr>
          <w:top w:val="single" w:sz="4" w:space="2" w:color="auto"/>
          <w:left w:val="single" w:sz="4" w:space="5" w:color="auto"/>
          <w:bottom w:val="single" w:sz="4" w:space="1" w:color="auto"/>
          <w:right w:val="single" w:sz="4" w:space="3" w:color="auto"/>
        </w:pBdr>
        <w:spacing w:after="0" w:line="252" w:lineRule="auto"/>
        <w:jc w:val="both"/>
        <w:rPr>
          <w:rFonts w:ascii="Times New Roman" w:eastAsia="Calibri" w:hAnsi="Times New Roman" w:cs="Times New Roman"/>
          <w:bCs/>
          <w:sz w:val="24"/>
          <w:szCs w:val="24"/>
          <w:lang w:eastAsia="bg-BG"/>
        </w:rPr>
      </w:pPr>
    </w:p>
    <w:p w14:paraId="43C64DF9" w14:textId="78665675" w:rsidR="007A5CEB" w:rsidRPr="00AC21D2" w:rsidRDefault="00117D98" w:rsidP="00117D98">
      <w:pPr>
        <w:pBdr>
          <w:top w:val="single" w:sz="4" w:space="2" w:color="auto"/>
          <w:left w:val="single" w:sz="4" w:space="5" w:color="auto"/>
          <w:bottom w:val="single" w:sz="4" w:space="1" w:color="auto"/>
          <w:right w:val="single" w:sz="4" w:space="3" w:color="auto"/>
        </w:pBdr>
        <w:spacing w:before="120" w:after="0" w:line="252" w:lineRule="auto"/>
        <w:jc w:val="both"/>
        <w:rPr>
          <w:rFonts w:ascii="Times New Roman" w:hAnsi="Times New Roman" w:cs="Times New Roman"/>
          <w:b/>
          <w:sz w:val="24"/>
          <w:szCs w:val="24"/>
          <w:lang w:eastAsia="bg-BG"/>
        </w:rPr>
      </w:pPr>
      <w:r w:rsidRPr="00AC21D2">
        <w:rPr>
          <w:rFonts w:ascii="Times New Roman" w:hAnsi="Times New Roman" w:cs="Times New Roman"/>
          <w:b/>
          <w:sz w:val="24"/>
          <w:szCs w:val="24"/>
          <w:lang w:eastAsia="bg-BG"/>
        </w:rPr>
        <w:t>14.</w:t>
      </w:r>
      <w:r w:rsidR="00420B65" w:rsidRPr="00AC21D2">
        <w:rPr>
          <w:rFonts w:ascii="Times New Roman" w:hAnsi="Times New Roman" w:cs="Times New Roman"/>
          <w:b/>
          <w:sz w:val="24"/>
          <w:szCs w:val="24"/>
          <w:lang w:eastAsia="bg-BG"/>
        </w:rPr>
        <w:t>4</w:t>
      </w:r>
      <w:r w:rsidRPr="00AC21D2">
        <w:rPr>
          <w:rFonts w:ascii="Times New Roman" w:hAnsi="Times New Roman" w:cs="Times New Roman"/>
          <w:b/>
          <w:sz w:val="24"/>
          <w:szCs w:val="24"/>
          <w:lang w:eastAsia="bg-BG"/>
        </w:rPr>
        <w:t xml:space="preserve">. </w:t>
      </w:r>
      <w:r w:rsidR="00734540" w:rsidRPr="00AC21D2">
        <w:rPr>
          <w:rFonts w:ascii="Times New Roman" w:hAnsi="Times New Roman" w:cs="Times New Roman"/>
          <w:b/>
          <w:sz w:val="24"/>
          <w:szCs w:val="24"/>
          <w:lang w:eastAsia="bg-BG"/>
        </w:rPr>
        <w:t>Д</w:t>
      </w:r>
      <w:r w:rsidR="001E64B4" w:rsidRPr="00AC21D2">
        <w:rPr>
          <w:rFonts w:ascii="Times New Roman" w:hAnsi="Times New Roman" w:cs="Times New Roman"/>
          <w:b/>
          <w:sz w:val="24"/>
          <w:szCs w:val="24"/>
          <w:lang w:eastAsia="bg-BG"/>
        </w:rPr>
        <w:t xml:space="preserve">опустими </w:t>
      </w:r>
      <w:r w:rsidR="00BF0EA3" w:rsidRPr="00AC21D2">
        <w:rPr>
          <w:rFonts w:ascii="Times New Roman" w:hAnsi="Times New Roman" w:cs="Times New Roman"/>
          <w:b/>
          <w:sz w:val="24"/>
          <w:szCs w:val="24"/>
          <w:lang w:eastAsia="bg-BG"/>
        </w:rPr>
        <w:t xml:space="preserve">за финансиране </w:t>
      </w:r>
      <w:r w:rsidR="001E64B4" w:rsidRPr="00AC21D2">
        <w:rPr>
          <w:rFonts w:ascii="Times New Roman" w:hAnsi="Times New Roman" w:cs="Times New Roman"/>
          <w:b/>
          <w:sz w:val="24"/>
          <w:szCs w:val="24"/>
          <w:lang w:eastAsia="bg-BG"/>
        </w:rPr>
        <w:t xml:space="preserve">разходи </w:t>
      </w:r>
    </w:p>
    <w:p w14:paraId="29AA2027" w14:textId="3067D7C8" w:rsidR="007A5CEB" w:rsidRPr="00AC21D2" w:rsidRDefault="00321519" w:rsidP="00B91648">
      <w:pPr>
        <w:pBdr>
          <w:top w:val="single" w:sz="4" w:space="2" w:color="auto"/>
          <w:left w:val="single" w:sz="4" w:space="5" w:color="auto"/>
          <w:bottom w:val="single" w:sz="4" w:space="1" w:color="auto"/>
          <w:right w:val="single" w:sz="4" w:space="3" w:color="auto"/>
        </w:pBdr>
        <w:spacing w:before="40" w:after="0" w:line="252" w:lineRule="auto"/>
        <w:jc w:val="both"/>
        <w:rPr>
          <w:rFonts w:ascii="Times New Roman" w:hAnsi="Times New Roman" w:cs="Times New Roman"/>
          <w:sz w:val="24"/>
          <w:szCs w:val="24"/>
        </w:rPr>
      </w:pPr>
      <w:r w:rsidRPr="00AC21D2">
        <w:rPr>
          <w:rFonts w:ascii="Times New Roman" w:hAnsi="Times New Roman"/>
          <w:sz w:val="24"/>
          <w:szCs w:val="24"/>
          <w:lang w:eastAsia="bg-BG"/>
        </w:rPr>
        <w:t>Допустими за финансиране по процедурата са следните категории разходи</w:t>
      </w:r>
      <w:r w:rsidR="00286544" w:rsidRPr="00AC21D2">
        <w:rPr>
          <w:rFonts w:ascii="Times New Roman" w:hAnsi="Times New Roman" w:cs="Times New Roman"/>
          <w:sz w:val="24"/>
          <w:szCs w:val="24"/>
        </w:rPr>
        <w:t>:</w:t>
      </w:r>
    </w:p>
    <w:p w14:paraId="421D773D" w14:textId="537DAEBC" w:rsidR="00D8306F" w:rsidRPr="00AC21D2" w:rsidRDefault="00D8306F" w:rsidP="001B3905">
      <w:pPr>
        <w:pBdr>
          <w:top w:val="single" w:sz="4" w:space="2" w:color="auto"/>
          <w:left w:val="single" w:sz="4" w:space="5" w:color="auto"/>
          <w:bottom w:val="single" w:sz="4" w:space="1" w:color="auto"/>
          <w:right w:val="single" w:sz="4" w:space="3" w:color="auto"/>
        </w:pBdr>
        <w:spacing w:before="40" w:after="0" w:line="360" w:lineRule="auto"/>
        <w:jc w:val="both"/>
        <w:rPr>
          <w:rFonts w:ascii="Times New Roman" w:hAnsi="Times New Roman"/>
          <w:sz w:val="24"/>
          <w:szCs w:val="24"/>
          <w:lang w:eastAsia="bg-BG"/>
        </w:rPr>
      </w:pPr>
      <w:r w:rsidRPr="00AC21D2">
        <w:rPr>
          <w:rFonts w:ascii="Times New Roman" w:hAnsi="Times New Roman"/>
          <w:sz w:val="24"/>
          <w:szCs w:val="24"/>
          <w:lang w:eastAsia="bg-BG"/>
        </w:rPr>
        <w:t xml:space="preserve">I. РАЗХОДИ ЗА УСЛУГИ </w:t>
      </w:r>
    </w:p>
    <w:p w14:paraId="7F7427E9" w14:textId="3B0D5C93" w:rsidR="00D8306F" w:rsidRPr="00AC21D2" w:rsidRDefault="00D8306F" w:rsidP="001B3905">
      <w:pPr>
        <w:pBdr>
          <w:top w:val="single" w:sz="4" w:space="2" w:color="auto"/>
          <w:left w:val="single" w:sz="4" w:space="5" w:color="auto"/>
          <w:bottom w:val="single" w:sz="4" w:space="1" w:color="auto"/>
          <w:right w:val="single" w:sz="4" w:space="3" w:color="auto"/>
        </w:pBdr>
        <w:spacing w:before="40" w:after="0" w:line="360" w:lineRule="auto"/>
        <w:jc w:val="both"/>
        <w:rPr>
          <w:rFonts w:ascii="Times New Roman" w:hAnsi="Times New Roman"/>
          <w:sz w:val="24"/>
          <w:szCs w:val="24"/>
          <w:lang w:eastAsia="bg-BG"/>
        </w:rPr>
      </w:pPr>
      <w:r w:rsidRPr="00AC21D2">
        <w:rPr>
          <w:rFonts w:ascii="Times New Roman" w:hAnsi="Times New Roman"/>
          <w:sz w:val="24"/>
          <w:szCs w:val="24"/>
          <w:lang w:eastAsia="bg-BG"/>
        </w:rPr>
        <w:t>II.РАЗХОДИ ЗА ПЕРСОНАЛ</w:t>
      </w:r>
    </w:p>
    <w:p w14:paraId="262C2429" w14:textId="3A54CD94" w:rsidR="00D8306F" w:rsidRPr="00AC21D2" w:rsidRDefault="00D8306F" w:rsidP="001B3905">
      <w:pPr>
        <w:pBdr>
          <w:top w:val="single" w:sz="4" w:space="2" w:color="auto"/>
          <w:left w:val="single" w:sz="4" w:space="5" w:color="auto"/>
          <w:bottom w:val="single" w:sz="4" w:space="1" w:color="auto"/>
          <w:right w:val="single" w:sz="4" w:space="3" w:color="auto"/>
        </w:pBdr>
        <w:spacing w:before="40" w:after="0" w:line="360" w:lineRule="auto"/>
        <w:jc w:val="both"/>
        <w:rPr>
          <w:rFonts w:ascii="Times New Roman" w:hAnsi="Times New Roman"/>
          <w:sz w:val="24"/>
          <w:szCs w:val="24"/>
          <w:lang w:eastAsia="bg-BG"/>
        </w:rPr>
      </w:pPr>
      <w:r w:rsidRPr="00AC21D2">
        <w:rPr>
          <w:rFonts w:ascii="Times New Roman" w:hAnsi="Times New Roman"/>
          <w:sz w:val="24"/>
          <w:szCs w:val="24"/>
          <w:lang w:eastAsia="bg-BG"/>
        </w:rPr>
        <w:t>III. РАЗХОДИ ЗА МАТЕРИАЛИ</w:t>
      </w:r>
    </w:p>
    <w:p w14:paraId="0673FEF5" w14:textId="0E8225B0" w:rsidR="00D8306F" w:rsidRPr="00AC21D2" w:rsidRDefault="00D8306F" w:rsidP="001B3905">
      <w:pPr>
        <w:pBdr>
          <w:top w:val="single" w:sz="4" w:space="2" w:color="auto"/>
          <w:left w:val="single" w:sz="4" w:space="5" w:color="auto"/>
          <w:bottom w:val="single" w:sz="4" w:space="1" w:color="auto"/>
          <w:right w:val="single" w:sz="4" w:space="3" w:color="auto"/>
        </w:pBdr>
        <w:spacing w:before="40" w:after="0" w:line="360" w:lineRule="auto"/>
        <w:jc w:val="both"/>
        <w:rPr>
          <w:rFonts w:ascii="Times New Roman" w:hAnsi="Times New Roman"/>
          <w:sz w:val="24"/>
          <w:szCs w:val="24"/>
          <w:lang w:eastAsia="bg-BG"/>
        </w:rPr>
      </w:pPr>
      <w:r w:rsidRPr="00AC21D2">
        <w:rPr>
          <w:rFonts w:ascii="Times New Roman" w:hAnsi="Times New Roman"/>
          <w:sz w:val="24"/>
          <w:szCs w:val="24"/>
          <w:lang w:eastAsia="bg-BG"/>
        </w:rPr>
        <w:t>IV. РАЗХОДИ ЗА ПРОВЕЖДАНЕ И УЧАСТИЕ В МЕРОПРИЯТИЯ</w:t>
      </w:r>
    </w:p>
    <w:p w14:paraId="129A4DAD" w14:textId="6E0EA292" w:rsidR="00253335" w:rsidRPr="00AC21D2" w:rsidRDefault="00D8306F" w:rsidP="001B3905">
      <w:pPr>
        <w:pBdr>
          <w:top w:val="single" w:sz="4" w:space="2" w:color="auto"/>
          <w:left w:val="single" w:sz="4" w:space="5" w:color="auto"/>
          <w:bottom w:val="single" w:sz="4" w:space="1" w:color="auto"/>
          <w:right w:val="single" w:sz="4" w:space="3" w:color="auto"/>
        </w:pBdr>
        <w:spacing w:before="40" w:after="0" w:line="240" w:lineRule="auto"/>
        <w:jc w:val="both"/>
        <w:rPr>
          <w:rFonts w:ascii="Times New Roman" w:hAnsi="Times New Roman"/>
          <w:sz w:val="24"/>
          <w:szCs w:val="24"/>
          <w:lang w:eastAsia="bg-BG"/>
        </w:rPr>
      </w:pPr>
      <w:r w:rsidRPr="00AC21D2">
        <w:rPr>
          <w:rFonts w:ascii="Times New Roman" w:hAnsi="Times New Roman"/>
          <w:sz w:val="24"/>
          <w:szCs w:val="24"/>
          <w:lang w:eastAsia="bg-BG"/>
        </w:rPr>
        <w:t>V. НЕПРЕКИ РАЗХОДИ - разходи за организация и управление, за видимост, прозрачност и комуникация и подготовка на документации за възлагане на обществени поръчки/процедури за избор на изпълнители, при прилагане на чл. 55, ал. 1, т. 4 от ЗУСЕФСУ</w:t>
      </w:r>
      <w:r w:rsidR="005F4C54" w:rsidRPr="00AC21D2">
        <w:rPr>
          <w:rFonts w:ascii="Times New Roman" w:hAnsi="Times New Roman"/>
          <w:sz w:val="24"/>
          <w:szCs w:val="24"/>
          <w:lang w:eastAsia="bg-BG"/>
        </w:rPr>
        <w:t>.</w:t>
      </w:r>
    </w:p>
    <w:p w14:paraId="3742423D" w14:textId="77777777" w:rsidR="005F4C54" w:rsidRPr="00AC21D2" w:rsidRDefault="005F4C54" w:rsidP="001B3905">
      <w:pPr>
        <w:pBdr>
          <w:top w:val="single" w:sz="4" w:space="2" w:color="auto"/>
          <w:left w:val="single" w:sz="4" w:space="5" w:color="auto"/>
          <w:bottom w:val="single" w:sz="4" w:space="1" w:color="auto"/>
          <w:right w:val="single" w:sz="4" w:space="3" w:color="auto"/>
        </w:pBdr>
        <w:spacing w:before="40" w:after="0" w:line="240" w:lineRule="auto"/>
        <w:jc w:val="both"/>
        <w:rPr>
          <w:rFonts w:ascii="Times New Roman" w:hAnsi="Times New Roman"/>
          <w:sz w:val="24"/>
          <w:szCs w:val="24"/>
          <w:lang w:eastAsia="bg-BG"/>
        </w:rPr>
      </w:pPr>
    </w:p>
    <w:p w14:paraId="4BE1F9AC" w14:textId="67160835" w:rsidR="00BB6441" w:rsidRPr="00AC21D2" w:rsidRDefault="000279B8" w:rsidP="006C5102">
      <w:pPr>
        <w:pStyle w:val="ListParagraph"/>
        <w:numPr>
          <w:ilvl w:val="1"/>
          <w:numId w:val="33"/>
        </w:numPr>
        <w:pBdr>
          <w:top w:val="single" w:sz="4" w:space="2" w:color="auto"/>
          <w:left w:val="single" w:sz="4" w:space="5" w:color="auto"/>
          <w:bottom w:val="single" w:sz="4" w:space="1" w:color="auto"/>
          <w:right w:val="single" w:sz="4" w:space="3" w:color="auto"/>
        </w:pBdr>
        <w:spacing w:before="120" w:after="0" w:line="252" w:lineRule="auto"/>
        <w:jc w:val="both"/>
        <w:rPr>
          <w:rFonts w:ascii="Times New Roman" w:hAnsi="Times New Roman" w:cs="Times New Roman"/>
          <w:b/>
          <w:sz w:val="24"/>
          <w:szCs w:val="24"/>
          <w:lang w:eastAsia="bg-BG"/>
        </w:rPr>
      </w:pPr>
      <w:r w:rsidRPr="00AC21D2">
        <w:rPr>
          <w:rFonts w:ascii="Times New Roman" w:hAnsi="Times New Roman" w:cs="Times New Roman"/>
          <w:b/>
          <w:sz w:val="24"/>
          <w:szCs w:val="24"/>
          <w:lang w:eastAsia="bg-BG"/>
        </w:rPr>
        <w:t xml:space="preserve"> </w:t>
      </w:r>
      <w:r w:rsidR="002465FE" w:rsidRPr="00AC21D2">
        <w:rPr>
          <w:rFonts w:ascii="Times New Roman" w:hAnsi="Times New Roman" w:cs="Times New Roman"/>
          <w:b/>
          <w:sz w:val="24"/>
          <w:szCs w:val="24"/>
          <w:lang w:eastAsia="bg-BG"/>
        </w:rPr>
        <w:t>Недопустими разходи</w:t>
      </w:r>
    </w:p>
    <w:p w14:paraId="797CA287" w14:textId="5DF43EAB" w:rsidR="006D5D9F" w:rsidRPr="00AC21D2" w:rsidRDefault="006D5D9F" w:rsidP="00B91648">
      <w:pPr>
        <w:pBdr>
          <w:top w:val="single" w:sz="4" w:space="2" w:color="auto"/>
          <w:left w:val="single" w:sz="4" w:space="5" w:color="auto"/>
          <w:bottom w:val="single" w:sz="4" w:space="1" w:color="auto"/>
          <w:right w:val="single" w:sz="4" w:space="3" w:color="auto"/>
        </w:pBdr>
        <w:spacing w:before="60" w:after="0" w:line="252" w:lineRule="auto"/>
        <w:jc w:val="both"/>
        <w:rPr>
          <w:rFonts w:ascii="Times New Roman" w:hAnsi="Times New Roman" w:cs="Times New Roman"/>
          <w:sz w:val="24"/>
          <w:szCs w:val="24"/>
          <w:lang w:eastAsia="bg-BG"/>
        </w:rPr>
      </w:pPr>
      <w:r w:rsidRPr="00AC21D2">
        <w:rPr>
          <w:rFonts w:ascii="Times New Roman" w:hAnsi="Times New Roman" w:cs="Times New Roman"/>
          <w:sz w:val="24"/>
          <w:szCs w:val="24"/>
          <w:lang w:eastAsia="bg-BG"/>
        </w:rPr>
        <w:t>По процедурата не са допустими разходи за изпълнение на недопустимите дейности по т. 13.</w:t>
      </w:r>
      <w:r w:rsidR="00E6431F" w:rsidRPr="00AC21D2">
        <w:rPr>
          <w:rFonts w:ascii="Times New Roman" w:hAnsi="Times New Roman" w:cs="Times New Roman"/>
          <w:sz w:val="24"/>
          <w:szCs w:val="24"/>
          <w:lang w:eastAsia="bg-BG"/>
        </w:rPr>
        <w:t>3</w:t>
      </w:r>
      <w:r w:rsidRPr="00AC21D2">
        <w:rPr>
          <w:rFonts w:ascii="Times New Roman" w:hAnsi="Times New Roman" w:cs="Times New Roman"/>
          <w:sz w:val="24"/>
          <w:szCs w:val="24"/>
          <w:lang w:eastAsia="bg-BG"/>
        </w:rPr>
        <w:t xml:space="preserve"> от условията за кандидатстване, както и:</w:t>
      </w:r>
    </w:p>
    <w:p w14:paraId="718D9373" w14:textId="2F40E51A" w:rsidR="005F4C54" w:rsidRPr="00AC21D2" w:rsidRDefault="005F4C54" w:rsidP="005F4C54">
      <w:pPr>
        <w:pBdr>
          <w:top w:val="single" w:sz="4" w:space="2" w:color="auto"/>
          <w:left w:val="single" w:sz="4" w:space="5" w:color="auto"/>
          <w:bottom w:val="single" w:sz="4" w:space="1" w:color="auto"/>
          <w:right w:val="single" w:sz="4" w:space="3" w:color="auto"/>
        </w:pBdr>
        <w:spacing w:before="60" w:after="0" w:line="252" w:lineRule="auto"/>
        <w:jc w:val="both"/>
        <w:rPr>
          <w:rFonts w:ascii="Times New Roman" w:hAnsi="Times New Roman" w:cs="Times New Roman"/>
          <w:sz w:val="24"/>
          <w:szCs w:val="24"/>
          <w:lang w:eastAsia="bg-BG"/>
        </w:rPr>
      </w:pPr>
      <w:r w:rsidRPr="00AC21D2">
        <w:rPr>
          <w:rFonts w:ascii="Times New Roman" w:hAnsi="Times New Roman" w:cs="Times New Roman"/>
          <w:sz w:val="24"/>
          <w:szCs w:val="24"/>
          <w:lang w:eastAsia="bg-BG"/>
        </w:rPr>
        <w:t>– разходи, свързани с изпълнението на недопустими дейности, вкл. подготовка и извършване на строително-монтажни работи, закупуване на съдове, техника, оборудване, съоръжения и друго движима и недвижима техника и оборудване за управление на отпадъци;</w:t>
      </w:r>
    </w:p>
    <w:p w14:paraId="5F5E87EE" w14:textId="77777777" w:rsidR="005F4C54" w:rsidRPr="00AC21D2" w:rsidRDefault="005F4C54" w:rsidP="005F4C54">
      <w:pPr>
        <w:pBdr>
          <w:top w:val="single" w:sz="4" w:space="2" w:color="auto"/>
          <w:left w:val="single" w:sz="4" w:space="5" w:color="auto"/>
          <w:bottom w:val="single" w:sz="4" w:space="1" w:color="auto"/>
          <w:right w:val="single" w:sz="4" w:space="3" w:color="auto"/>
        </w:pBdr>
        <w:spacing w:before="60" w:after="0" w:line="252" w:lineRule="auto"/>
        <w:jc w:val="both"/>
        <w:rPr>
          <w:rFonts w:ascii="Times New Roman" w:hAnsi="Times New Roman" w:cs="Times New Roman"/>
          <w:sz w:val="24"/>
          <w:szCs w:val="24"/>
          <w:lang w:eastAsia="bg-BG"/>
        </w:rPr>
      </w:pPr>
      <w:r w:rsidRPr="00AC21D2">
        <w:rPr>
          <w:rFonts w:ascii="Times New Roman" w:hAnsi="Times New Roman" w:cs="Times New Roman"/>
          <w:sz w:val="24"/>
          <w:szCs w:val="24"/>
          <w:lang w:eastAsia="bg-BG"/>
        </w:rPr>
        <w:t>– разходи за одит;</w:t>
      </w:r>
    </w:p>
    <w:p w14:paraId="489197B1" w14:textId="4DCBDC74" w:rsidR="005F4C54" w:rsidRPr="00AC21D2" w:rsidRDefault="005F4C54" w:rsidP="005F4C54">
      <w:pPr>
        <w:pBdr>
          <w:top w:val="single" w:sz="4" w:space="2" w:color="auto"/>
          <w:left w:val="single" w:sz="4" w:space="5" w:color="auto"/>
          <w:bottom w:val="single" w:sz="4" w:space="1" w:color="auto"/>
          <w:right w:val="single" w:sz="4" w:space="3" w:color="auto"/>
        </w:pBdr>
        <w:spacing w:before="60" w:after="0" w:line="252" w:lineRule="auto"/>
        <w:jc w:val="both"/>
        <w:rPr>
          <w:rFonts w:ascii="Times New Roman" w:hAnsi="Times New Roman" w:cs="Times New Roman"/>
          <w:sz w:val="24"/>
          <w:szCs w:val="24"/>
          <w:lang w:eastAsia="bg-BG"/>
        </w:rPr>
      </w:pPr>
      <w:r w:rsidRPr="00AC21D2">
        <w:rPr>
          <w:rFonts w:ascii="Times New Roman" w:hAnsi="Times New Roman" w:cs="Times New Roman"/>
          <w:sz w:val="24"/>
          <w:szCs w:val="24"/>
          <w:lang w:eastAsia="bg-BG"/>
        </w:rPr>
        <w:t xml:space="preserve">– разходи, </w:t>
      </w:r>
      <w:r w:rsidR="009E2240">
        <w:rPr>
          <w:rFonts w:ascii="Times New Roman" w:hAnsi="Times New Roman" w:cs="Times New Roman"/>
          <w:sz w:val="24"/>
          <w:szCs w:val="24"/>
          <w:lang w:eastAsia="bg-BG"/>
        </w:rPr>
        <w:t>нарушаващи</w:t>
      </w:r>
      <w:r w:rsidRPr="00AC21D2">
        <w:rPr>
          <w:rFonts w:ascii="Times New Roman" w:hAnsi="Times New Roman" w:cs="Times New Roman"/>
          <w:sz w:val="24"/>
          <w:szCs w:val="24"/>
          <w:lang w:eastAsia="bg-BG"/>
        </w:rPr>
        <w:t xml:space="preserve"> правилата за държавни</w:t>
      </w:r>
      <w:r w:rsidR="00B730FF">
        <w:rPr>
          <w:rFonts w:ascii="Times New Roman" w:hAnsi="Times New Roman" w:cs="Times New Roman"/>
          <w:sz w:val="24"/>
          <w:szCs w:val="24"/>
          <w:lang w:eastAsia="bg-BG"/>
        </w:rPr>
        <w:t xml:space="preserve"> и/или минимални</w:t>
      </w:r>
      <w:r w:rsidRPr="00AC21D2">
        <w:rPr>
          <w:rFonts w:ascii="Times New Roman" w:hAnsi="Times New Roman" w:cs="Times New Roman"/>
          <w:sz w:val="24"/>
          <w:szCs w:val="24"/>
          <w:lang w:eastAsia="bg-BG"/>
        </w:rPr>
        <w:t xml:space="preserve"> помощи;</w:t>
      </w:r>
    </w:p>
    <w:p w14:paraId="1475402A" w14:textId="77777777" w:rsidR="005F4C54" w:rsidRPr="00AC21D2" w:rsidRDefault="005F4C54" w:rsidP="005F4C54">
      <w:pPr>
        <w:pBdr>
          <w:top w:val="single" w:sz="4" w:space="2" w:color="auto"/>
          <w:left w:val="single" w:sz="4" w:space="5" w:color="auto"/>
          <w:bottom w:val="single" w:sz="4" w:space="1" w:color="auto"/>
          <w:right w:val="single" w:sz="4" w:space="3" w:color="auto"/>
        </w:pBdr>
        <w:spacing w:before="60" w:after="0" w:line="252" w:lineRule="auto"/>
        <w:jc w:val="both"/>
        <w:rPr>
          <w:rFonts w:ascii="Times New Roman" w:hAnsi="Times New Roman" w:cs="Times New Roman"/>
          <w:sz w:val="24"/>
          <w:szCs w:val="24"/>
          <w:lang w:eastAsia="bg-BG"/>
        </w:rPr>
      </w:pPr>
      <w:r w:rsidRPr="00AC21D2">
        <w:rPr>
          <w:rFonts w:ascii="Times New Roman" w:hAnsi="Times New Roman" w:cs="Times New Roman"/>
          <w:sz w:val="24"/>
          <w:szCs w:val="24"/>
          <w:lang w:eastAsia="bg-BG"/>
        </w:rPr>
        <w:t>– разходи, надхвърлящи нормативно определени максимални размери, както и разходи, надхвърлящи процентните ограничения и/или максималната стойност за тях, които са включени в условията за кандидатстване;</w:t>
      </w:r>
    </w:p>
    <w:p w14:paraId="712B3D15" w14:textId="77777777" w:rsidR="005F4C54" w:rsidRPr="00AC21D2" w:rsidRDefault="005F4C54" w:rsidP="005F4C54">
      <w:pPr>
        <w:pBdr>
          <w:top w:val="single" w:sz="4" w:space="2" w:color="auto"/>
          <w:left w:val="single" w:sz="4" w:space="5" w:color="auto"/>
          <w:bottom w:val="single" w:sz="4" w:space="1" w:color="auto"/>
          <w:right w:val="single" w:sz="4" w:space="3" w:color="auto"/>
        </w:pBdr>
        <w:spacing w:before="60" w:after="0" w:line="252" w:lineRule="auto"/>
        <w:jc w:val="both"/>
        <w:rPr>
          <w:rFonts w:ascii="Times New Roman" w:hAnsi="Times New Roman" w:cs="Times New Roman"/>
          <w:sz w:val="24"/>
          <w:szCs w:val="24"/>
          <w:lang w:eastAsia="bg-BG"/>
        </w:rPr>
      </w:pPr>
      <w:r w:rsidRPr="00AC21D2">
        <w:rPr>
          <w:rFonts w:ascii="Times New Roman" w:hAnsi="Times New Roman" w:cs="Times New Roman"/>
          <w:sz w:val="24"/>
          <w:szCs w:val="24"/>
          <w:lang w:eastAsia="bg-BG"/>
        </w:rPr>
        <w:t>– разходи за закупуване на превозни средства;</w:t>
      </w:r>
    </w:p>
    <w:p w14:paraId="22D346D1" w14:textId="77777777" w:rsidR="005F4C54" w:rsidRPr="00AC21D2" w:rsidRDefault="005F4C54" w:rsidP="005F4C54">
      <w:pPr>
        <w:pBdr>
          <w:top w:val="single" w:sz="4" w:space="2" w:color="auto"/>
          <w:left w:val="single" w:sz="4" w:space="5" w:color="auto"/>
          <w:bottom w:val="single" w:sz="4" w:space="1" w:color="auto"/>
          <w:right w:val="single" w:sz="4" w:space="3" w:color="auto"/>
        </w:pBdr>
        <w:spacing w:before="60" w:after="0" w:line="252" w:lineRule="auto"/>
        <w:jc w:val="both"/>
        <w:rPr>
          <w:rFonts w:ascii="Times New Roman" w:hAnsi="Times New Roman" w:cs="Times New Roman"/>
          <w:sz w:val="24"/>
          <w:szCs w:val="24"/>
          <w:lang w:eastAsia="bg-BG"/>
        </w:rPr>
      </w:pPr>
      <w:r w:rsidRPr="00AC21D2">
        <w:rPr>
          <w:rFonts w:ascii="Times New Roman" w:hAnsi="Times New Roman" w:cs="Times New Roman"/>
          <w:sz w:val="24"/>
          <w:szCs w:val="24"/>
          <w:lang w:eastAsia="bg-BG"/>
        </w:rPr>
        <w:t xml:space="preserve">– разходи за устройствено планиране, инвестиционно проектиране, консултантски услуги, строителство и ремонт по реда на Закона за устройство на територията; </w:t>
      </w:r>
    </w:p>
    <w:p w14:paraId="1E5080E4" w14:textId="77777777" w:rsidR="005F4C54" w:rsidRPr="00AC21D2" w:rsidRDefault="005F4C54" w:rsidP="005F4C54">
      <w:pPr>
        <w:pBdr>
          <w:top w:val="single" w:sz="4" w:space="2" w:color="auto"/>
          <w:left w:val="single" w:sz="4" w:space="5" w:color="auto"/>
          <w:bottom w:val="single" w:sz="4" w:space="1" w:color="auto"/>
          <w:right w:val="single" w:sz="4" w:space="3" w:color="auto"/>
        </w:pBdr>
        <w:spacing w:before="60" w:after="0" w:line="252" w:lineRule="auto"/>
        <w:jc w:val="both"/>
        <w:rPr>
          <w:rFonts w:ascii="Times New Roman" w:hAnsi="Times New Roman" w:cs="Times New Roman"/>
          <w:sz w:val="24"/>
          <w:szCs w:val="24"/>
          <w:lang w:eastAsia="bg-BG"/>
        </w:rPr>
      </w:pPr>
      <w:r w:rsidRPr="00AC21D2">
        <w:rPr>
          <w:rFonts w:ascii="Times New Roman" w:hAnsi="Times New Roman" w:cs="Times New Roman"/>
          <w:sz w:val="24"/>
          <w:szCs w:val="24"/>
          <w:lang w:eastAsia="bg-BG"/>
        </w:rPr>
        <w:t xml:space="preserve">– глоби, финансови санкции и разходи за разрешаване на спорове; </w:t>
      </w:r>
    </w:p>
    <w:p w14:paraId="116D70D0" w14:textId="77777777" w:rsidR="005F4C54" w:rsidRPr="00AC21D2" w:rsidRDefault="005F4C54" w:rsidP="005F4C54">
      <w:pPr>
        <w:pBdr>
          <w:top w:val="single" w:sz="4" w:space="2" w:color="auto"/>
          <w:left w:val="single" w:sz="4" w:space="5" w:color="auto"/>
          <w:bottom w:val="single" w:sz="4" w:space="1" w:color="auto"/>
          <w:right w:val="single" w:sz="4" w:space="3" w:color="auto"/>
        </w:pBdr>
        <w:spacing w:before="60" w:after="0" w:line="252" w:lineRule="auto"/>
        <w:jc w:val="both"/>
        <w:rPr>
          <w:rFonts w:ascii="Times New Roman" w:hAnsi="Times New Roman" w:cs="Times New Roman"/>
          <w:sz w:val="24"/>
          <w:szCs w:val="24"/>
          <w:lang w:eastAsia="bg-BG"/>
        </w:rPr>
      </w:pPr>
      <w:r w:rsidRPr="00AC21D2">
        <w:rPr>
          <w:rFonts w:ascii="Times New Roman" w:hAnsi="Times New Roman" w:cs="Times New Roman"/>
          <w:sz w:val="24"/>
          <w:szCs w:val="24"/>
          <w:lang w:eastAsia="bg-BG"/>
        </w:rPr>
        <w:t xml:space="preserve">– комисиони и загуби от курсови разлики при обмяна на чужда валута; </w:t>
      </w:r>
    </w:p>
    <w:p w14:paraId="2E8DA811" w14:textId="77777777" w:rsidR="005F4C54" w:rsidRPr="00AC21D2" w:rsidRDefault="005F4C54" w:rsidP="005F4C54">
      <w:pPr>
        <w:pBdr>
          <w:top w:val="single" w:sz="4" w:space="2" w:color="auto"/>
          <w:left w:val="single" w:sz="4" w:space="5" w:color="auto"/>
          <w:bottom w:val="single" w:sz="4" w:space="1" w:color="auto"/>
          <w:right w:val="single" w:sz="4" w:space="3" w:color="auto"/>
        </w:pBdr>
        <w:spacing w:before="60" w:after="0" w:line="252" w:lineRule="auto"/>
        <w:jc w:val="both"/>
        <w:rPr>
          <w:rFonts w:ascii="Times New Roman" w:hAnsi="Times New Roman" w:cs="Times New Roman"/>
          <w:sz w:val="24"/>
          <w:szCs w:val="24"/>
          <w:lang w:eastAsia="bg-BG"/>
        </w:rPr>
      </w:pPr>
      <w:r w:rsidRPr="00AC21D2">
        <w:rPr>
          <w:rFonts w:ascii="Times New Roman" w:hAnsi="Times New Roman" w:cs="Times New Roman"/>
          <w:sz w:val="24"/>
          <w:szCs w:val="24"/>
          <w:lang w:eastAsia="bg-BG"/>
        </w:rPr>
        <w:t>– ДДС върху недопустими дейности или възстановим ДДС;</w:t>
      </w:r>
    </w:p>
    <w:p w14:paraId="0B75591D" w14:textId="77777777" w:rsidR="005F4C54" w:rsidRPr="00AC21D2" w:rsidRDefault="005F4C54" w:rsidP="005F4C54">
      <w:pPr>
        <w:pBdr>
          <w:top w:val="single" w:sz="4" w:space="2" w:color="auto"/>
          <w:left w:val="single" w:sz="4" w:space="5" w:color="auto"/>
          <w:bottom w:val="single" w:sz="4" w:space="1" w:color="auto"/>
          <w:right w:val="single" w:sz="4" w:space="3" w:color="auto"/>
        </w:pBdr>
        <w:spacing w:before="60" w:after="0" w:line="252" w:lineRule="auto"/>
        <w:jc w:val="both"/>
        <w:rPr>
          <w:rFonts w:ascii="Times New Roman" w:hAnsi="Times New Roman" w:cs="Times New Roman"/>
          <w:sz w:val="24"/>
          <w:szCs w:val="24"/>
          <w:lang w:eastAsia="bg-BG"/>
        </w:rPr>
      </w:pPr>
      <w:r w:rsidRPr="00AC21D2">
        <w:rPr>
          <w:rFonts w:ascii="Times New Roman" w:hAnsi="Times New Roman" w:cs="Times New Roman"/>
          <w:sz w:val="24"/>
          <w:szCs w:val="24"/>
          <w:lang w:eastAsia="bg-BG"/>
        </w:rPr>
        <w:t>– закупуване на дълготрайни материални активи – втора употреба;</w:t>
      </w:r>
    </w:p>
    <w:p w14:paraId="2FE86535" w14:textId="77777777" w:rsidR="005F4C54" w:rsidRPr="00AC21D2" w:rsidRDefault="005F4C54" w:rsidP="005F4C54">
      <w:pPr>
        <w:pBdr>
          <w:top w:val="single" w:sz="4" w:space="2" w:color="auto"/>
          <w:left w:val="single" w:sz="4" w:space="5" w:color="auto"/>
          <w:bottom w:val="single" w:sz="4" w:space="1" w:color="auto"/>
          <w:right w:val="single" w:sz="4" w:space="3" w:color="auto"/>
        </w:pBdr>
        <w:spacing w:before="60" w:after="0" w:line="252" w:lineRule="auto"/>
        <w:jc w:val="both"/>
        <w:rPr>
          <w:rFonts w:ascii="Times New Roman" w:hAnsi="Times New Roman" w:cs="Times New Roman"/>
          <w:sz w:val="24"/>
          <w:szCs w:val="24"/>
          <w:lang w:eastAsia="bg-BG"/>
        </w:rPr>
      </w:pPr>
      <w:r w:rsidRPr="00AC21D2">
        <w:rPr>
          <w:rFonts w:ascii="Times New Roman" w:hAnsi="Times New Roman" w:cs="Times New Roman"/>
          <w:sz w:val="24"/>
          <w:szCs w:val="24"/>
          <w:lang w:eastAsia="bg-BG"/>
        </w:rPr>
        <w:t>– закупуване на земя и сгради;</w:t>
      </w:r>
    </w:p>
    <w:p w14:paraId="017F7A86" w14:textId="77777777" w:rsidR="005F4C54" w:rsidRPr="00AC21D2" w:rsidRDefault="005F4C54" w:rsidP="005F4C54">
      <w:pPr>
        <w:pBdr>
          <w:top w:val="single" w:sz="4" w:space="2" w:color="auto"/>
          <w:left w:val="single" w:sz="4" w:space="5" w:color="auto"/>
          <w:bottom w:val="single" w:sz="4" w:space="1" w:color="auto"/>
          <w:right w:val="single" w:sz="4" w:space="3" w:color="auto"/>
        </w:pBdr>
        <w:spacing w:before="60" w:after="0" w:line="252" w:lineRule="auto"/>
        <w:jc w:val="both"/>
        <w:rPr>
          <w:rFonts w:ascii="Times New Roman" w:hAnsi="Times New Roman" w:cs="Times New Roman"/>
          <w:sz w:val="24"/>
          <w:szCs w:val="24"/>
          <w:lang w:eastAsia="bg-BG"/>
        </w:rPr>
      </w:pPr>
      <w:r w:rsidRPr="00AC21D2">
        <w:rPr>
          <w:rFonts w:ascii="Times New Roman" w:hAnsi="Times New Roman" w:cs="Times New Roman"/>
          <w:sz w:val="24"/>
          <w:szCs w:val="24"/>
          <w:lang w:eastAsia="bg-BG"/>
        </w:rPr>
        <w:t>– дейности, които се финансират със средства от продуктови такси /лицензионни възнаграждения по реда на Закона за управление на отпадъците</w:t>
      </w:r>
    </w:p>
    <w:p w14:paraId="128C191C" w14:textId="77777777" w:rsidR="005F4C54" w:rsidRPr="00AC21D2" w:rsidRDefault="005F4C54" w:rsidP="005F4C54">
      <w:pPr>
        <w:pBdr>
          <w:top w:val="single" w:sz="4" w:space="2" w:color="auto"/>
          <w:left w:val="single" w:sz="4" w:space="5" w:color="auto"/>
          <w:bottom w:val="single" w:sz="4" w:space="1" w:color="auto"/>
          <w:right w:val="single" w:sz="4" w:space="3" w:color="auto"/>
        </w:pBdr>
        <w:spacing w:before="60" w:after="0" w:line="252" w:lineRule="auto"/>
        <w:jc w:val="both"/>
        <w:rPr>
          <w:rFonts w:ascii="Times New Roman" w:hAnsi="Times New Roman" w:cs="Times New Roman"/>
          <w:sz w:val="24"/>
          <w:szCs w:val="24"/>
          <w:lang w:eastAsia="bg-BG"/>
        </w:rPr>
      </w:pPr>
      <w:r w:rsidRPr="00AC21D2">
        <w:rPr>
          <w:rFonts w:ascii="Times New Roman" w:hAnsi="Times New Roman" w:cs="Times New Roman"/>
          <w:sz w:val="24"/>
          <w:szCs w:val="24"/>
          <w:lang w:eastAsia="bg-BG"/>
        </w:rPr>
        <w:t>– разходи за гаранции, осигурени от банка или от друга финансова институция;</w:t>
      </w:r>
    </w:p>
    <w:p w14:paraId="23AC0404" w14:textId="77777777" w:rsidR="005F4C54" w:rsidRPr="00AC21D2" w:rsidRDefault="005F4C54" w:rsidP="005F4C54">
      <w:pPr>
        <w:pBdr>
          <w:top w:val="single" w:sz="4" w:space="2" w:color="auto"/>
          <w:left w:val="single" w:sz="4" w:space="5" w:color="auto"/>
          <w:bottom w:val="single" w:sz="4" w:space="1" w:color="auto"/>
          <w:right w:val="single" w:sz="4" w:space="3" w:color="auto"/>
        </w:pBdr>
        <w:spacing w:before="60" w:after="0" w:line="252" w:lineRule="auto"/>
        <w:jc w:val="both"/>
        <w:rPr>
          <w:rFonts w:ascii="Times New Roman" w:hAnsi="Times New Roman" w:cs="Times New Roman"/>
          <w:sz w:val="24"/>
          <w:szCs w:val="24"/>
          <w:lang w:eastAsia="bg-BG"/>
        </w:rPr>
      </w:pPr>
      <w:r w:rsidRPr="00AC21D2">
        <w:rPr>
          <w:rFonts w:ascii="Times New Roman" w:hAnsi="Times New Roman" w:cs="Times New Roman"/>
          <w:sz w:val="24"/>
          <w:szCs w:val="24"/>
          <w:lang w:eastAsia="bg-BG"/>
        </w:rPr>
        <w:t xml:space="preserve">– лихви по дългове, с изключение на свързани с БФП, предоставени под формата на лихвени субсидии или субсидии за гаранционни такси; </w:t>
      </w:r>
    </w:p>
    <w:p w14:paraId="1922DF51" w14:textId="77777777" w:rsidR="005F4C54" w:rsidRPr="00AC21D2" w:rsidRDefault="005F4C54" w:rsidP="005F4C54">
      <w:pPr>
        <w:pBdr>
          <w:top w:val="single" w:sz="4" w:space="2" w:color="auto"/>
          <w:left w:val="single" w:sz="4" w:space="5" w:color="auto"/>
          <w:bottom w:val="single" w:sz="4" w:space="1" w:color="auto"/>
          <w:right w:val="single" w:sz="4" w:space="3" w:color="auto"/>
        </w:pBdr>
        <w:spacing w:before="60" w:after="0" w:line="252" w:lineRule="auto"/>
        <w:jc w:val="both"/>
        <w:rPr>
          <w:rFonts w:ascii="Times New Roman" w:hAnsi="Times New Roman" w:cs="Times New Roman"/>
          <w:sz w:val="24"/>
          <w:szCs w:val="24"/>
          <w:lang w:eastAsia="bg-BG"/>
        </w:rPr>
      </w:pPr>
      <w:r w:rsidRPr="00AC21D2">
        <w:rPr>
          <w:rFonts w:ascii="Times New Roman" w:hAnsi="Times New Roman" w:cs="Times New Roman"/>
          <w:sz w:val="24"/>
          <w:szCs w:val="24"/>
          <w:lang w:eastAsia="bg-BG"/>
        </w:rPr>
        <w:t xml:space="preserve">– разходи за финансиране на операции, които операции към момента на избирането им за финансиране от ЕФСУ са били физически завършени или изцяло осъществени преди подаването на проектното предложение за финансиране по програмата от страна на бенефициента, независимо дали всички свързани плащания са направени от бенефициента или не (съгласно чл. 63, параграф 6 от Регламент (ЕС) № 2021/1060); </w:t>
      </w:r>
    </w:p>
    <w:p w14:paraId="69DDD7B0" w14:textId="77777777" w:rsidR="005F4C54" w:rsidRPr="00AC21D2" w:rsidRDefault="005F4C54" w:rsidP="005F4C54">
      <w:pPr>
        <w:pBdr>
          <w:top w:val="single" w:sz="4" w:space="2" w:color="auto"/>
          <w:left w:val="single" w:sz="4" w:space="5" w:color="auto"/>
          <w:bottom w:val="single" w:sz="4" w:space="1" w:color="auto"/>
          <w:right w:val="single" w:sz="4" w:space="3" w:color="auto"/>
        </w:pBdr>
        <w:spacing w:before="60" w:after="0" w:line="252" w:lineRule="auto"/>
        <w:jc w:val="both"/>
        <w:rPr>
          <w:rFonts w:ascii="Times New Roman" w:hAnsi="Times New Roman" w:cs="Times New Roman"/>
          <w:sz w:val="24"/>
          <w:szCs w:val="24"/>
          <w:lang w:eastAsia="bg-BG"/>
        </w:rPr>
      </w:pPr>
      <w:r w:rsidRPr="00AC21D2">
        <w:rPr>
          <w:rFonts w:ascii="Times New Roman" w:hAnsi="Times New Roman" w:cs="Times New Roman"/>
          <w:sz w:val="24"/>
          <w:szCs w:val="24"/>
          <w:lang w:eastAsia="bg-BG"/>
        </w:rPr>
        <w:t>– разходи, които вече са финансирани със средства от ЕФСУ или чрез други фондове или инструменти на Европейския съюз, както и с други публични средства, различни от тези на бенефициента;</w:t>
      </w:r>
    </w:p>
    <w:p w14:paraId="5B823479" w14:textId="3D8FAD08" w:rsidR="00A635C2" w:rsidRPr="00AC21D2" w:rsidRDefault="005F4C54" w:rsidP="005F4C54">
      <w:pPr>
        <w:pBdr>
          <w:top w:val="single" w:sz="4" w:space="2" w:color="auto"/>
          <w:left w:val="single" w:sz="4" w:space="5" w:color="auto"/>
          <w:bottom w:val="single" w:sz="4" w:space="1" w:color="auto"/>
          <w:right w:val="single" w:sz="4" w:space="3" w:color="auto"/>
        </w:pBdr>
        <w:spacing w:before="60" w:after="0" w:line="252" w:lineRule="auto"/>
        <w:jc w:val="both"/>
        <w:rPr>
          <w:rFonts w:ascii="Times New Roman" w:hAnsi="Times New Roman" w:cs="Times New Roman"/>
          <w:sz w:val="24"/>
          <w:szCs w:val="24"/>
        </w:rPr>
      </w:pPr>
      <w:r w:rsidRPr="00AC21D2">
        <w:rPr>
          <w:rFonts w:ascii="Times New Roman" w:hAnsi="Times New Roman" w:cs="Times New Roman"/>
          <w:sz w:val="24"/>
          <w:szCs w:val="24"/>
          <w:lang w:eastAsia="bg-BG"/>
        </w:rPr>
        <w:t>– разходи за дейности, които са били част от операция, подлежаща на преместване съгласно член 66 от Регламент (ЕС) 2021/1060, или които биха представлявали прехвърляне на производствена дейност в съответствие с член 65, параграф 1, буква „а“ от Регламент (ЕС) 2021/106</w:t>
      </w:r>
      <w:r w:rsidR="00C267AE" w:rsidRPr="00AC21D2">
        <w:rPr>
          <w:rFonts w:ascii="Times New Roman" w:hAnsi="Times New Roman" w:cs="Times New Roman"/>
          <w:sz w:val="24"/>
          <w:szCs w:val="24"/>
          <w:lang w:eastAsia="bg-BG"/>
        </w:rPr>
        <w:t>0</w:t>
      </w:r>
      <w:r w:rsidR="00A635C2" w:rsidRPr="00AC21D2">
        <w:rPr>
          <w:rFonts w:ascii="Times New Roman" w:hAnsi="Times New Roman" w:cs="Times New Roman"/>
          <w:sz w:val="24"/>
          <w:szCs w:val="24"/>
        </w:rPr>
        <w:t>.</w:t>
      </w:r>
    </w:p>
    <w:p w14:paraId="7631998B" w14:textId="5346ECE3" w:rsidR="00A635C2" w:rsidRPr="00AC21D2" w:rsidRDefault="00C27B3D" w:rsidP="00A635C2">
      <w:pPr>
        <w:pBdr>
          <w:top w:val="single" w:sz="4" w:space="2" w:color="auto"/>
          <w:left w:val="single" w:sz="4" w:space="5" w:color="auto"/>
          <w:bottom w:val="single" w:sz="4" w:space="1" w:color="auto"/>
          <w:right w:val="single" w:sz="4" w:space="3" w:color="auto"/>
        </w:pBdr>
        <w:spacing w:before="60" w:after="0" w:line="252" w:lineRule="auto"/>
        <w:jc w:val="both"/>
        <w:rPr>
          <w:rFonts w:ascii="Times New Roman" w:hAnsi="Times New Roman" w:cs="Times New Roman"/>
          <w:sz w:val="24"/>
          <w:szCs w:val="24"/>
          <w:lang w:eastAsia="bg-BG"/>
        </w:rPr>
      </w:pPr>
      <w:r w:rsidRPr="00AC21D2">
        <w:rPr>
          <w:rFonts w:ascii="Times New Roman" w:hAnsi="Times New Roman" w:cs="Times New Roman"/>
          <w:sz w:val="24"/>
          <w:szCs w:val="24"/>
          <w:lang w:eastAsia="bg-BG"/>
        </w:rPr>
        <w:t>- други разходи, посочени в АДБФП и в приложените към него условия за изпълнение.</w:t>
      </w:r>
    </w:p>
    <w:p w14:paraId="20A5857B" w14:textId="26D395A7" w:rsidR="006D5D9F" w:rsidRPr="00AC21D2" w:rsidRDefault="006D5D9F" w:rsidP="00461335">
      <w:pPr>
        <w:pBdr>
          <w:top w:val="single" w:sz="4" w:space="2" w:color="auto"/>
          <w:left w:val="single" w:sz="4" w:space="5" w:color="auto"/>
          <w:bottom w:val="single" w:sz="4" w:space="1" w:color="auto"/>
          <w:right w:val="single" w:sz="4" w:space="3" w:color="auto"/>
        </w:pBdr>
        <w:spacing w:after="0" w:line="252" w:lineRule="auto"/>
        <w:jc w:val="both"/>
        <w:rPr>
          <w:rFonts w:ascii="Times New Roman" w:hAnsi="Times New Roman" w:cs="Times New Roman"/>
          <w:sz w:val="24"/>
          <w:szCs w:val="24"/>
          <w:lang w:eastAsia="bg-BG"/>
        </w:rPr>
      </w:pPr>
      <w:r w:rsidRPr="00AC21D2">
        <w:rPr>
          <w:rFonts w:ascii="Times New Roman" w:hAnsi="Times New Roman" w:cs="Times New Roman"/>
          <w:sz w:val="24"/>
          <w:szCs w:val="24"/>
          <w:lang w:eastAsia="bg-BG"/>
        </w:rPr>
        <w:t>Недопустими за финансиране разходи, неправомерно одобрени и платени от бенефициента, остават за негова сметка и не подлежат на възстановяване.</w:t>
      </w:r>
    </w:p>
    <w:p w14:paraId="1E20E4BD" w14:textId="77777777" w:rsidR="00461335" w:rsidRPr="00AC21D2" w:rsidRDefault="00461335" w:rsidP="00461335">
      <w:pPr>
        <w:pBdr>
          <w:top w:val="single" w:sz="4" w:space="2" w:color="auto"/>
          <w:left w:val="single" w:sz="4" w:space="5" w:color="auto"/>
          <w:bottom w:val="single" w:sz="4" w:space="1" w:color="auto"/>
          <w:right w:val="single" w:sz="4" w:space="3" w:color="auto"/>
        </w:pBdr>
        <w:spacing w:after="0" w:line="252" w:lineRule="auto"/>
        <w:jc w:val="both"/>
        <w:rPr>
          <w:rFonts w:ascii="Times New Roman" w:hAnsi="Times New Roman" w:cs="Times New Roman"/>
          <w:sz w:val="24"/>
          <w:szCs w:val="24"/>
          <w:lang w:eastAsia="bg-BG"/>
        </w:rPr>
      </w:pPr>
    </w:p>
    <w:p w14:paraId="788C3D56" w14:textId="6363951E" w:rsidR="00006184" w:rsidRPr="00AC21D2" w:rsidRDefault="00F07EBC" w:rsidP="006C5102">
      <w:pPr>
        <w:pStyle w:val="ListParagraph"/>
        <w:numPr>
          <w:ilvl w:val="1"/>
          <w:numId w:val="33"/>
        </w:numPr>
        <w:pBdr>
          <w:top w:val="single" w:sz="4" w:space="2" w:color="auto"/>
          <w:left w:val="single" w:sz="4" w:space="5" w:color="auto"/>
          <w:bottom w:val="single" w:sz="4" w:space="1" w:color="auto"/>
          <w:right w:val="single" w:sz="4" w:space="3" w:color="auto"/>
        </w:pBdr>
        <w:spacing w:before="160" w:after="0" w:line="252" w:lineRule="auto"/>
        <w:jc w:val="both"/>
        <w:rPr>
          <w:rFonts w:ascii="Times New Roman" w:hAnsi="Times New Roman" w:cs="Times New Roman"/>
          <w:b/>
          <w:sz w:val="24"/>
          <w:szCs w:val="24"/>
          <w:lang w:eastAsia="bg-BG"/>
        </w:rPr>
      </w:pPr>
      <w:r w:rsidRPr="00AC21D2">
        <w:rPr>
          <w:rFonts w:ascii="Times New Roman" w:hAnsi="Times New Roman" w:cs="Times New Roman"/>
          <w:b/>
          <w:sz w:val="24"/>
          <w:szCs w:val="24"/>
          <w:lang w:eastAsia="bg-BG"/>
        </w:rPr>
        <w:t xml:space="preserve"> </w:t>
      </w:r>
      <w:r w:rsidR="009D1513" w:rsidRPr="00AC21D2">
        <w:rPr>
          <w:rFonts w:ascii="Times New Roman" w:hAnsi="Times New Roman" w:cs="Times New Roman"/>
          <w:b/>
          <w:sz w:val="24"/>
          <w:szCs w:val="24"/>
          <w:lang w:eastAsia="bg-BG"/>
        </w:rPr>
        <w:t>Указания за изготвяне на бюджета</w:t>
      </w:r>
    </w:p>
    <w:p w14:paraId="3CBE4216" w14:textId="5F1797B3" w:rsidR="00EC2D22" w:rsidRPr="00AC21D2" w:rsidRDefault="00EC2D22" w:rsidP="00EC2D22">
      <w:pPr>
        <w:pBdr>
          <w:top w:val="single" w:sz="4" w:space="2" w:color="auto"/>
          <w:left w:val="single" w:sz="4" w:space="5" w:color="auto"/>
          <w:bottom w:val="single" w:sz="4" w:space="1" w:color="auto"/>
          <w:right w:val="single" w:sz="4" w:space="3" w:color="auto"/>
        </w:pBdr>
        <w:spacing w:before="8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 xml:space="preserve">Подробни указания за попълване на бюджета на проекта са представени в Приложение № </w:t>
      </w:r>
      <w:r w:rsidR="009314D5" w:rsidRPr="00AC21D2">
        <w:rPr>
          <w:rFonts w:ascii="Times New Roman" w:hAnsi="Times New Roman" w:cs="Times New Roman"/>
          <w:sz w:val="24"/>
          <w:szCs w:val="24"/>
        </w:rPr>
        <w:t>1</w:t>
      </w:r>
      <w:r w:rsidRPr="00AC21D2">
        <w:rPr>
          <w:rFonts w:ascii="Times New Roman" w:hAnsi="Times New Roman" w:cs="Times New Roman"/>
          <w:sz w:val="24"/>
          <w:szCs w:val="24"/>
        </w:rPr>
        <w:t xml:space="preserve"> „</w:t>
      </w:r>
      <w:r w:rsidRPr="00AC21D2">
        <w:rPr>
          <w:rFonts w:ascii="Times New Roman" w:hAnsi="Times New Roman" w:cs="Times New Roman"/>
          <w:i/>
          <w:iCs/>
          <w:sz w:val="24"/>
          <w:szCs w:val="24"/>
        </w:rPr>
        <w:t xml:space="preserve">Указания за попълване на формуляр за кандидатстване и подаване на проект/проекти по </w:t>
      </w:r>
      <w:r w:rsidRPr="00AC21D2">
        <w:rPr>
          <w:rFonts w:ascii="Times New Roman" w:hAnsi="Times New Roman" w:cs="Times New Roman"/>
          <w:i/>
          <w:iCs/>
          <w:sz w:val="24"/>
          <w:szCs w:val="24"/>
        </w:rPr>
        <w:lastRenderedPageBreak/>
        <w:t>процедура</w:t>
      </w:r>
      <w:r w:rsidRPr="00AC21D2">
        <w:rPr>
          <w:rFonts w:ascii="Times New Roman" w:hAnsi="Times New Roman" w:cs="Times New Roman"/>
          <w:sz w:val="24"/>
          <w:szCs w:val="24"/>
        </w:rPr>
        <w:t xml:space="preserve"> </w:t>
      </w:r>
      <w:r w:rsidR="009314D5" w:rsidRPr="00AC21D2">
        <w:rPr>
          <w:rFonts w:ascii="Times New Roman" w:hAnsi="Times New Roman" w:cs="Times New Roman"/>
          <w:i/>
          <w:iCs/>
          <w:sz w:val="24"/>
          <w:szCs w:val="24"/>
        </w:rPr>
        <w:t>BG16FFPR002-2.00</w:t>
      </w:r>
      <w:r w:rsidR="005F4C54" w:rsidRPr="00AC21D2">
        <w:rPr>
          <w:rFonts w:ascii="Times New Roman" w:hAnsi="Times New Roman" w:cs="Times New Roman"/>
          <w:i/>
          <w:iCs/>
          <w:sz w:val="24"/>
          <w:szCs w:val="24"/>
        </w:rPr>
        <w:t>9</w:t>
      </w:r>
      <w:r w:rsidR="009314D5" w:rsidRPr="00AC21D2">
        <w:rPr>
          <w:rFonts w:ascii="Times New Roman" w:hAnsi="Times New Roman" w:cs="Times New Roman"/>
          <w:i/>
          <w:iCs/>
          <w:sz w:val="24"/>
          <w:szCs w:val="24"/>
        </w:rPr>
        <w:t xml:space="preserve"> „</w:t>
      </w:r>
      <w:r w:rsidR="005F4C54" w:rsidRPr="00AC21D2">
        <w:rPr>
          <w:rFonts w:ascii="Times New Roman" w:hAnsi="Times New Roman" w:cs="Times New Roman"/>
          <w:i/>
          <w:iCs/>
          <w:sz w:val="24"/>
          <w:szCs w:val="24"/>
        </w:rPr>
        <w:t>Информационни кампании – БИТОВИ ОТПАДЪЦИ</w:t>
      </w:r>
      <w:r w:rsidR="009314D5" w:rsidRPr="00AC21D2">
        <w:rPr>
          <w:rFonts w:ascii="Times New Roman" w:hAnsi="Times New Roman" w:cs="Times New Roman"/>
          <w:i/>
          <w:iCs/>
          <w:sz w:val="24"/>
          <w:szCs w:val="24"/>
        </w:rPr>
        <w:t>“</w:t>
      </w:r>
      <w:r w:rsidRPr="00AC21D2">
        <w:rPr>
          <w:rFonts w:ascii="Times New Roman" w:hAnsi="Times New Roman" w:cs="Times New Roman"/>
          <w:sz w:val="24"/>
          <w:szCs w:val="24"/>
        </w:rPr>
        <w:t xml:space="preserve">“ към Условията за кандидатстване. </w:t>
      </w:r>
    </w:p>
    <w:p w14:paraId="69FA24D9" w14:textId="3C4B4CF5" w:rsidR="00EC2D22" w:rsidRPr="00AC21D2" w:rsidRDefault="00EC2D22" w:rsidP="00EC2D22">
      <w:pPr>
        <w:pBdr>
          <w:top w:val="single" w:sz="4" w:space="2" w:color="auto"/>
          <w:left w:val="single" w:sz="4" w:space="5" w:color="auto"/>
          <w:bottom w:val="single" w:sz="4" w:space="1" w:color="auto"/>
          <w:right w:val="single" w:sz="4" w:space="3" w:color="auto"/>
        </w:pBdr>
        <w:spacing w:before="8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Представянето на разходите следва да бъде на база извършения Анализ на остойностяването на дейностите по проектното предложение</w:t>
      </w:r>
      <w:r w:rsidR="009314D5" w:rsidRPr="00AC21D2">
        <w:rPr>
          <w:rFonts w:ascii="Times New Roman" w:hAnsi="Times New Roman" w:cs="Times New Roman"/>
          <w:sz w:val="24"/>
          <w:szCs w:val="24"/>
        </w:rPr>
        <w:t>, изготвен по Приложение № 2</w:t>
      </w:r>
      <w:r w:rsidRPr="00AC21D2">
        <w:rPr>
          <w:rFonts w:ascii="Times New Roman" w:hAnsi="Times New Roman" w:cs="Times New Roman"/>
          <w:sz w:val="24"/>
          <w:szCs w:val="24"/>
        </w:rPr>
        <w:t xml:space="preserve"> и представен в обобщен вид в бюджета на проекта в ИСУН, секция „Бюджет“ на формуляра за кандидатстване.</w:t>
      </w:r>
    </w:p>
    <w:p w14:paraId="3C649763" w14:textId="77777777" w:rsidR="00EC2D22" w:rsidRPr="00AC21D2" w:rsidRDefault="00EC2D22" w:rsidP="00EC2D22">
      <w:pPr>
        <w:pBdr>
          <w:top w:val="single" w:sz="4" w:space="2" w:color="auto"/>
          <w:left w:val="single" w:sz="4" w:space="5" w:color="auto"/>
          <w:bottom w:val="single" w:sz="4" w:space="1" w:color="auto"/>
          <w:right w:val="single" w:sz="4" w:space="3" w:color="auto"/>
        </w:pBdr>
        <w:spacing w:before="8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 xml:space="preserve">Бюджетът се представя в евро и с включен ДДС, когато се отнася до невъзстановим данък добавена стойност съгласно националното законодателство. Стойностите се закръгляват до втория знак след десетичната запетая. </w:t>
      </w:r>
    </w:p>
    <w:p w14:paraId="7A1082C9" w14:textId="77777777" w:rsidR="00EC2D22" w:rsidRPr="00AC21D2" w:rsidRDefault="00EC2D22" w:rsidP="00EC2D22">
      <w:pPr>
        <w:pBdr>
          <w:top w:val="single" w:sz="4" w:space="2" w:color="auto"/>
          <w:left w:val="single" w:sz="4" w:space="5" w:color="auto"/>
          <w:bottom w:val="single" w:sz="4" w:space="1" w:color="auto"/>
          <w:right w:val="single" w:sz="4" w:space="3" w:color="auto"/>
        </w:pBdr>
        <w:spacing w:before="8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При изчисляване на БФП ще бъдат взети предвид само допустимите разходи, посочени в настоящите Условия за кандидатстване.</w:t>
      </w:r>
    </w:p>
    <w:p w14:paraId="04BCDC4E" w14:textId="77777777" w:rsidR="006628EC" w:rsidRPr="00AC21D2" w:rsidRDefault="006628EC" w:rsidP="00EC2D22">
      <w:pPr>
        <w:pBdr>
          <w:top w:val="single" w:sz="4" w:space="2" w:color="auto"/>
          <w:left w:val="single" w:sz="4" w:space="5" w:color="auto"/>
          <w:bottom w:val="single" w:sz="4" w:space="1" w:color="auto"/>
          <w:right w:val="single" w:sz="4" w:space="3" w:color="auto"/>
        </w:pBdr>
        <w:spacing w:before="80" w:after="0" w:line="252" w:lineRule="auto"/>
        <w:jc w:val="both"/>
        <w:rPr>
          <w:rFonts w:ascii="Times New Roman" w:hAnsi="Times New Roman" w:cs="Times New Roman"/>
          <w:sz w:val="24"/>
          <w:szCs w:val="24"/>
        </w:rPr>
      </w:pPr>
    </w:p>
    <w:p w14:paraId="2F00D972" w14:textId="252DADD1" w:rsidR="00E6431F" w:rsidRPr="00AC21D2" w:rsidRDefault="00EC2D22" w:rsidP="00EC2D22">
      <w:pPr>
        <w:pBdr>
          <w:top w:val="single" w:sz="4" w:space="2" w:color="auto"/>
          <w:left w:val="single" w:sz="4" w:space="5" w:color="auto"/>
          <w:bottom w:val="single" w:sz="4" w:space="1" w:color="auto"/>
          <w:right w:val="single" w:sz="4" w:space="3" w:color="auto"/>
        </w:pBdr>
        <w:spacing w:before="80" w:after="0" w:line="252" w:lineRule="auto"/>
        <w:jc w:val="both"/>
        <w:rPr>
          <w:rFonts w:ascii="Times New Roman" w:hAnsi="Times New Roman" w:cs="Times New Roman"/>
          <w:sz w:val="24"/>
          <w:szCs w:val="24"/>
        </w:rPr>
      </w:pPr>
      <w:r w:rsidRPr="00AC21D2">
        <w:rPr>
          <w:rFonts w:ascii="Times New Roman" w:hAnsi="Times New Roman" w:cs="Times New Roman"/>
          <w:b/>
          <w:bCs/>
          <w:sz w:val="24"/>
          <w:szCs w:val="24"/>
        </w:rPr>
        <w:t>ВАЖНО:</w:t>
      </w:r>
      <w:r w:rsidRPr="00AC21D2">
        <w:rPr>
          <w:rFonts w:ascii="Times New Roman" w:hAnsi="Times New Roman" w:cs="Times New Roman"/>
          <w:sz w:val="24"/>
          <w:szCs w:val="24"/>
        </w:rPr>
        <w:t xml:space="preserve"> </w:t>
      </w:r>
      <w:r w:rsidRPr="00AC21D2">
        <w:rPr>
          <w:rFonts w:ascii="Times New Roman" w:hAnsi="Times New Roman" w:cs="Times New Roman"/>
          <w:i/>
          <w:iCs/>
          <w:sz w:val="24"/>
          <w:szCs w:val="24"/>
        </w:rPr>
        <w:t>Във формуляра за кандидатстване (секция „Допълнителна информация, необходима за оценка на проектното предложение“, поле „Осигуряване на финансови средства“) бенефициентът представя информация как и откъде ще осигури финансовите средства за покриване на собствения принос (ако е приложимо), както и за покриване на допустимите за финансиране разходи, преди те да му бъдат възстановени от безвъзмездната финансова помощ по АДБФП. Също така трябва да се представи и информация за източника на финансиране на необходимите средства за недопустимите по процедурата дейности и разходи (ако има такива)</w:t>
      </w:r>
      <w:r w:rsidR="00E6431F" w:rsidRPr="00AC21D2">
        <w:rPr>
          <w:rFonts w:ascii="Times New Roman" w:hAnsi="Times New Roman" w:cs="Times New Roman"/>
          <w:sz w:val="24"/>
          <w:szCs w:val="24"/>
        </w:rPr>
        <w:t>.</w:t>
      </w:r>
    </w:p>
    <w:p w14:paraId="59E2280C" w14:textId="77777777" w:rsidR="00E6431F" w:rsidRPr="00AC21D2" w:rsidRDefault="00E6431F" w:rsidP="00B91648">
      <w:pPr>
        <w:pBdr>
          <w:top w:val="single" w:sz="4" w:space="2" w:color="auto"/>
          <w:left w:val="single" w:sz="4" w:space="5" w:color="auto"/>
          <w:bottom w:val="single" w:sz="4" w:space="1" w:color="auto"/>
          <w:right w:val="single" w:sz="4" w:space="3" w:color="auto"/>
        </w:pBdr>
        <w:spacing w:before="80" w:after="0" w:line="252" w:lineRule="auto"/>
        <w:jc w:val="both"/>
        <w:rPr>
          <w:rFonts w:ascii="Times New Roman" w:hAnsi="Times New Roman" w:cs="Times New Roman"/>
          <w:sz w:val="24"/>
          <w:szCs w:val="24"/>
        </w:rPr>
      </w:pPr>
    </w:p>
    <w:p w14:paraId="2B0FA920" w14:textId="784E10AC" w:rsidR="006628EC" w:rsidRPr="00AC21D2" w:rsidRDefault="006628EC" w:rsidP="006628EC">
      <w:pPr>
        <w:pBdr>
          <w:top w:val="single" w:sz="4" w:space="2" w:color="auto"/>
          <w:left w:val="single" w:sz="4" w:space="5" w:color="auto"/>
          <w:bottom w:val="single" w:sz="4" w:space="1" w:color="auto"/>
          <w:right w:val="single" w:sz="4" w:space="3" w:color="auto"/>
        </w:pBdr>
        <w:spacing w:before="80" w:after="0" w:line="252" w:lineRule="auto"/>
        <w:jc w:val="both"/>
        <w:rPr>
          <w:rFonts w:ascii="Times New Roman" w:hAnsi="Times New Roman" w:cs="Times New Roman"/>
          <w:sz w:val="24"/>
          <w:szCs w:val="24"/>
        </w:rPr>
      </w:pPr>
      <w:r w:rsidRPr="00AC21D2">
        <w:rPr>
          <w:rFonts w:ascii="Times New Roman" w:hAnsi="Times New Roman" w:cs="Times New Roman"/>
          <w:b/>
          <w:bCs/>
          <w:sz w:val="24"/>
          <w:szCs w:val="24"/>
        </w:rPr>
        <w:t>14.</w:t>
      </w:r>
      <w:r w:rsidR="00420B65" w:rsidRPr="00AC21D2">
        <w:rPr>
          <w:rFonts w:ascii="Times New Roman" w:hAnsi="Times New Roman" w:cs="Times New Roman"/>
          <w:b/>
          <w:bCs/>
          <w:sz w:val="24"/>
          <w:szCs w:val="24"/>
        </w:rPr>
        <w:t>7</w:t>
      </w:r>
      <w:r w:rsidRPr="00AC21D2">
        <w:rPr>
          <w:rFonts w:ascii="Times New Roman" w:hAnsi="Times New Roman" w:cs="Times New Roman"/>
          <w:b/>
          <w:bCs/>
          <w:sz w:val="24"/>
          <w:szCs w:val="24"/>
        </w:rPr>
        <w:t>. Анализ относно остойностяването на дейностите, включени в проектното предложение</w:t>
      </w:r>
      <w:r w:rsidRPr="00AC21D2">
        <w:rPr>
          <w:rFonts w:ascii="Times New Roman" w:hAnsi="Times New Roman" w:cs="Times New Roman"/>
          <w:sz w:val="24"/>
          <w:szCs w:val="24"/>
        </w:rPr>
        <w:t xml:space="preserve"> (по образец, Приложение № 2 към условията за кандидатстване).</w:t>
      </w:r>
    </w:p>
    <w:p w14:paraId="6761A2A5" w14:textId="01C8D0AC" w:rsidR="00407973" w:rsidRPr="00AC21D2" w:rsidRDefault="00407973" w:rsidP="00407973">
      <w:pPr>
        <w:pBdr>
          <w:top w:val="single" w:sz="4" w:space="2" w:color="auto"/>
          <w:left w:val="single" w:sz="4" w:space="5" w:color="auto"/>
          <w:bottom w:val="single" w:sz="4" w:space="1" w:color="auto"/>
          <w:right w:val="single" w:sz="4" w:space="3" w:color="auto"/>
        </w:pBdr>
        <w:spacing w:before="80" w:after="0" w:line="252" w:lineRule="auto"/>
        <w:jc w:val="both"/>
        <w:rPr>
          <w:rFonts w:ascii="Times New Roman" w:hAnsi="Times New Roman" w:cs="Times New Roman"/>
          <w:bCs/>
          <w:sz w:val="24"/>
          <w:szCs w:val="24"/>
          <w:lang w:eastAsia="bg-BG"/>
        </w:rPr>
      </w:pPr>
      <w:r w:rsidRPr="00AC21D2">
        <w:rPr>
          <w:rFonts w:ascii="Times New Roman" w:hAnsi="Times New Roman" w:cs="Times New Roman"/>
          <w:bCs/>
          <w:sz w:val="24"/>
          <w:szCs w:val="24"/>
          <w:lang w:eastAsia="bg-BG"/>
        </w:rPr>
        <w:t xml:space="preserve">Анализът на остойностяването се изготвя като самостоятелен документ съгласно образеца на Приложение № </w:t>
      </w:r>
      <w:r w:rsidR="00AD2C4B" w:rsidRPr="00AC21D2">
        <w:rPr>
          <w:rFonts w:ascii="Times New Roman" w:hAnsi="Times New Roman" w:cs="Times New Roman"/>
          <w:bCs/>
          <w:sz w:val="24"/>
          <w:szCs w:val="24"/>
          <w:lang w:eastAsia="bg-BG"/>
        </w:rPr>
        <w:t>2</w:t>
      </w:r>
      <w:r w:rsidRPr="00AC21D2">
        <w:rPr>
          <w:rFonts w:ascii="Times New Roman" w:hAnsi="Times New Roman" w:cs="Times New Roman"/>
          <w:bCs/>
          <w:sz w:val="24"/>
          <w:szCs w:val="24"/>
          <w:lang w:eastAsia="bg-BG"/>
        </w:rPr>
        <w:t xml:space="preserve"> към условията за кандидатстване, като в него се обосновава как е остойно</w:t>
      </w:r>
      <w:r w:rsidR="005F4C54" w:rsidRPr="00AC21D2">
        <w:rPr>
          <w:rFonts w:ascii="Times New Roman" w:hAnsi="Times New Roman" w:cs="Times New Roman"/>
          <w:bCs/>
          <w:sz w:val="24"/>
          <w:szCs w:val="24"/>
          <w:lang w:eastAsia="bg-BG"/>
        </w:rPr>
        <w:t>с</w:t>
      </w:r>
      <w:r w:rsidR="00992386" w:rsidRPr="00AC21D2">
        <w:rPr>
          <w:rFonts w:ascii="Times New Roman" w:hAnsi="Times New Roman" w:cs="Times New Roman"/>
          <w:bCs/>
          <w:sz w:val="24"/>
          <w:szCs w:val="24"/>
          <w:lang w:eastAsia="bg-BG"/>
        </w:rPr>
        <w:t>т</w:t>
      </w:r>
      <w:r w:rsidRPr="00AC21D2">
        <w:rPr>
          <w:rFonts w:ascii="Times New Roman" w:hAnsi="Times New Roman" w:cs="Times New Roman"/>
          <w:bCs/>
          <w:sz w:val="24"/>
          <w:szCs w:val="24"/>
          <w:lang w:eastAsia="bg-BG"/>
        </w:rPr>
        <w:t>ена всяка една от дейностите, вкл. и по подготовката на проекта, при съобразяване и на изискванията в условията за изпълнение по процедурата.</w:t>
      </w:r>
      <w:r w:rsidR="003F3B2D" w:rsidRPr="00AC21D2">
        <w:rPr>
          <w:rFonts w:ascii="Times New Roman" w:hAnsi="Times New Roman" w:cs="Times New Roman"/>
          <w:bCs/>
          <w:sz w:val="24"/>
          <w:szCs w:val="24"/>
          <w:lang w:eastAsia="bg-BG"/>
        </w:rPr>
        <w:t xml:space="preserve"> </w:t>
      </w:r>
    </w:p>
    <w:p w14:paraId="27A97ECA" w14:textId="23DFD217" w:rsidR="00407973" w:rsidRPr="00AC21D2" w:rsidRDefault="005C15EB" w:rsidP="00407973">
      <w:pPr>
        <w:pBdr>
          <w:top w:val="single" w:sz="4" w:space="2" w:color="auto"/>
          <w:left w:val="single" w:sz="4" w:space="5" w:color="auto"/>
          <w:bottom w:val="single" w:sz="4" w:space="1" w:color="auto"/>
          <w:right w:val="single" w:sz="4" w:space="3" w:color="auto"/>
        </w:pBdr>
        <w:spacing w:before="80" w:after="0" w:line="252" w:lineRule="auto"/>
        <w:jc w:val="both"/>
        <w:rPr>
          <w:rFonts w:ascii="Times New Roman" w:hAnsi="Times New Roman" w:cs="Times New Roman"/>
          <w:bCs/>
          <w:sz w:val="24"/>
          <w:szCs w:val="24"/>
          <w:lang w:eastAsia="bg-BG"/>
        </w:rPr>
      </w:pPr>
      <w:r w:rsidRPr="00AC21D2">
        <w:rPr>
          <w:rFonts w:ascii="Times New Roman" w:hAnsi="Times New Roman" w:cs="Times New Roman"/>
          <w:bCs/>
          <w:sz w:val="24"/>
          <w:szCs w:val="24"/>
          <w:lang w:eastAsia="bg-BG"/>
        </w:rPr>
        <w:t>Разходите за д</w:t>
      </w:r>
      <w:r w:rsidR="00407973" w:rsidRPr="00AC21D2">
        <w:rPr>
          <w:rFonts w:ascii="Times New Roman" w:hAnsi="Times New Roman" w:cs="Times New Roman"/>
          <w:bCs/>
          <w:sz w:val="24"/>
          <w:szCs w:val="24"/>
          <w:lang w:eastAsia="bg-BG"/>
        </w:rPr>
        <w:t>ейността по организация и управление, видимост, прозрачност и комуникация, и подготовка на документации за възлагане на обществени поръчки</w:t>
      </w:r>
      <w:r w:rsidRPr="00AC21D2">
        <w:rPr>
          <w:rFonts w:ascii="Times New Roman" w:hAnsi="Times New Roman" w:cs="Times New Roman"/>
          <w:sz w:val="24"/>
          <w:szCs w:val="24"/>
        </w:rPr>
        <w:t>/процедури за избор на изпълнител по реда на глава четвърта от ЗУСЕФСУ</w:t>
      </w:r>
      <w:r w:rsidR="00407973" w:rsidRPr="00AC21D2">
        <w:rPr>
          <w:rFonts w:ascii="Times New Roman" w:hAnsi="Times New Roman" w:cs="Times New Roman"/>
          <w:bCs/>
          <w:sz w:val="24"/>
          <w:szCs w:val="24"/>
          <w:lang w:eastAsia="bg-BG"/>
        </w:rPr>
        <w:t xml:space="preserve"> влиза в състава на непреките разходи и в тази връзка за нея анализ на остойностяването не се представя. С цел определяне на общата стойност на проектното предложение в Приложение № </w:t>
      </w:r>
      <w:r w:rsidR="00AD2C4B" w:rsidRPr="00AC21D2">
        <w:rPr>
          <w:rFonts w:ascii="Times New Roman" w:hAnsi="Times New Roman" w:cs="Times New Roman"/>
          <w:bCs/>
          <w:sz w:val="24"/>
          <w:szCs w:val="24"/>
          <w:lang w:eastAsia="bg-BG"/>
        </w:rPr>
        <w:t>2</w:t>
      </w:r>
      <w:r w:rsidR="00407973" w:rsidRPr="00AC21D2">
        <w:rPr>
          <w:rFonts w:ascii="Times New Roman" w:hAnsi="Times New Roman" w:cs="Times New Roman"/>
          <w:bCs/>
          <w:sz w:val="24"/>
          <w:szCs w:val="24"/>
          <w:lang w:eastAsia="bg-BG"/>
        </w:rPr>
        <w:t xml:space="preserve"> към условията за кандидатстване се попълват само процентът и стойността на непреките разходи. Анализът на остойностяването не освобождава бенефициент</w:t>
      </w:r>
      <w:r w:rsidRPr="00AC21D2">
        <w:rPr>
          <w:rFonts w:ascii="Times New Roman" w:hAnsi="Times New Roman" w:cs="Times New Roman"/>
          <w:bCs/>
          <w:sz w:val="24"/>
          <w:szCs w:val="24"/>
          <w:lang w:eastAsia="bg-BG"/>
        </w:rPr>
        <w:t>а</w:t>
      </w:r>
      <w:r w:rsidR="00407973" w:rsidRPr="00AC21D2">
        <w:rPr>
          <w:rFonts w:ascii="Times New Roman" w:hAnsi="Times New Roman" w:cs="Times New Roman"/>
          <w:bCs/>
          <w:sz w:val="24"/>
          <w:szCs w:val="24"/>
          <w:lang w:eastAsia="bg-BG"/>
        </w:rPr>
        <w:t xml:space="preserve"> от задължението му да спазва разпоредбите на действащото законодателство, вкл. в областта на обществените поръчки</w:t>
      </w:r>
      <w:r w:rsidRPr="00AC21D2">
        <w:rPr>
          <w:rFonts w:ascii="Times New Roman" w:hAnsi="Times New Roman" w:cs="Times New Roman"/>
          <w:sz w:val="24"/>
          <w:szCs w:val="24"/>
        </w:rPr>
        <w:t>/процедури за избор на изпълнител по реда на глава четвърта от ЗУСЕФСУ</w:t>
      </w:r>
      <w:r w:rsidR="00407973" w:rsidRPr="00AC21D2">
        <w:rPr>
          <w:rFonts w:ascii="Times New Roman" w:hAnsi="Times New Roman" w:cs="Times New Roman"/>
          <w:bCs/>
          <w:sz w:val="24"/>
          <w:szCs w:val="24"/>
          <w:lang w:eastAsia="bg-BG"/>
        </w:rPr>
        <w:t>, при определянето на прогнозните стойности на поръчките за дейностите по проекта, и в областта на държавните помощи.</w:t>
      </w:r>
    </w:p>
    <w:p w14:paraId="2C71E5F9" w14:textId="330DBFCF" w:rsidR="00407973" w:rsidRPr="00AC21D2" w:rsidRDefault="00407973" w:rsidP="00407973">
      <w:pPr>
        <w:pBdr>
          <w:top w:val="single" w:sz="4" w:space="2" w:color="auto"/>
          <w:left w:val="single" w:sz="4" w:space="5" w:color="auto"/>
          <w:bottom w:val="single" w:sz="4" w:space="1" w:color="auto"/>
          <w:right w:val="single" w:sz="4" w:space="3" w:color="auto"/>
        </w:pBdr>
        <w:spacing w:before="80" w:after="0" w:line="252" w:lineRule="auto"/>
        <w:jc w:val="both"/>
        <w:rPr>
          <w:rFonts w:ascii="Times New Roman" w:hAnsi="Times New Roman" w:cs="Times New Roman"/>
          <w:bCs/>
          <w:sz w:val="24"/>
          <w:szCs w:val="24"/>
          <w:lang w:eastAsia="bg-BG"/>
        </w:rPr>
      </w:pPr>
      <w:r w:rsidRPr="00AC21D2">
        <w:rPr>
          <w:rFonts w:ascii="Times New Roman" w:hAnsi="Times New Roman" w:cs="Times New Roman"/>
          <w:bCs/>
          <w:sz w:val="24"/>
          <w:szCs w:val="24"/>
          <w:lang w:eastAsia="bg-BG"/>
        </w:rPr>
        <w:t xml:space="preserve">В анализа се посочва въз основа на какви документи, други анализи или проучвания са остойностени дейностите и/или каква информация/ минимални технически и/или функционални характеристики, данни/ показатели/ оферти/ извлечение от каталог на производители/доставчици, информация за вече сключени и изпълнени договори със сходни параметри и предмет, пазарни консултации по смисъла на Закона за обществените поръчки (ЗОП), пазарни проучвания и/или проучване в интернет, калкулативен метод (например на база часова ставка на експерт) и др. са ползвани при остойностяването (за целите на определяне стойността на дадена дейност е необходимо сравнение на базата на минимум два източника). При позоваване на вече сключени договори с избран/и изпълнител/и на дейности, предмет на проектното предложение, с което се кандидатства, към анализа на остойностяването се прилага копие/я на тези договори или, ако са публично достъпни, се посочва активен линк към тях. При позоваване на </w:t>
      </w:r>
      <w:r w:rsidRPr="00AC21D2">
        <w:rPr>
          <w:rFonts w:ascii="Times New Roman" w:hAnsi="Times New Roman" w:cs="Times New Roman"/>
          <w:bCs/>
          <w:sz w:val="24"/>
          <w:szCs w:val="24"/>
          <w:lang w:eastAsia="bg-BG"/>
        </w:rPr>
        <w:lastRenderedPageBreak/>
        <w:t xml:space="preserve">оферти се прилагат самите оферти, при позоваване на извлечение от каталог на производители/доставчици се прилагат извлеченията от каталога или се посочват съответните линкове към продукта. При доказване на стойността на отделна дейност единствено чрез оферти, се изисква същите да са представени от субекти, чийто предмет на дейност е сходен с предмета на представената от кандидата оферта. Това се доказва с референция за изпълнена подобна услуга, извлечение от договор със сходен предмет или публично достъпна информация – интернет сайт с посочени основни дейности на организацията и изпълнени услуги. </w:t>
      </w:r>
    </w:p>
    <w:p w14:paraId="28904C16" w14:textId="77777777" w:rsidR="00407973" w:rsidRPr="00AC21D2" w:rsidRDefault="00407973" w:rsidP="00407973">
      <w:pPr>
        <w:pBdr>
          <w:top w:val="single" w:sz="4" w:space="2" w:color="auto"/>
          <w:left w:val="single" w:sz="4" w:space="5" w:color="auto"/>
          <w:bottom w:val="single" w:sz="4" w:space="1" w:color="auto"/>
          <w:right w:val="single" w:sz="4" w:space="3" w:color="auto"/>
        </w:pBdr>
        <w:spacing w:before="80" w:after="0" w:line="252" w:lineRule="auto"/>
        <w:jc w:val="both"/>
        <w:rPr>
          <w:rFonts w:ascii="Times New Roman" w:hAnsi="Times New Roman" w:cs="Times New Roman"/>
          <w:bCs/>
          <w:sz w:val="24"/>
          <w:szCs w:val="24"/>
          <w:lang w:eastAsia="bg-BG"/>
        </w:rPr>
      </w:pPr>
      <w:r w:rsidRPr="00AC21D2">
        <w:rPr>
          <w:rFonts w:ascii="Times New Roman" w:hAnsi="Times New Roman" w:cs="Times New Roman"/>
          <w:bCs/>
          <w:sz w:val="24"/>
          <w:szCs w:val="24"/>
          <w:lang w:eastAsia="bg-BG"/>
        </w:rPr>
        <w:t xml:space="preserve">Възможно е доказване на стойности по дейности чрез извадка на подобни услуги/доставки от страницата на Агенцията по обществени поръчки (АОП), като се посочват аналогичните характеристики между проведената поръчка със сключен договор и дейностите, предвидени в проектното предложение. </w:t>
      </w:r>
    </w:p>
    <w:p w14:paraId="42C3BE89" w14:textId="3A566643" w:rsidR="00407973" w:rsidRPr="00AC21D2" w:rsidRDefault="00407973" w:rsidP="00407973">
      <w:pPr>
        <w:pBdr>
          <w:top w:val="single" w:sz="4" w:space="2" w:color="auto"/>
          <w:left w:val="single" w:sz="4" w:space="5" w:color="auto"/>
          <w:bottom w:val="single" w:sz="4" w:space="1" w:color="auto"/>
          <w:right w:val="single" w:sz="4" w:space="3" w:color="auto"/>
        </w:pBdr>
        <w:spacing w:before="80" w:after="0" w:line="252" w:lineRule="auto"/>
        <w:jc w:val="both"/>
        <w:rPr>
          <w:rFonts w:ascii="Times New Roman" w:hAnsi="Times New Roman" w:cs="Times New Roman"/>
          <w:bCs/>
          <w:sz w:val="24"/>
          <w:szCs w:val="24"/>
          <w:lang w:eastAsia="bg-BG"/>
        </w:rPr>
      </w:pPr>
      <w:r w:rsidRPr="00AC21D2">
        <w:rPr>
          <w:rFonts w:ascii="Times New Roman" w:hAnsi="Times New Roman" w:cs="Times New Roman"/>
          <w:bCs/>
          <w:sz w:val="24"/>
          <w:szCs w:val="24"/>
          <w:lang w:eastAsia="bg-BG"/>
        </w:rPr>
        <w:t xml:space="preserve">В случаите, в които остойностяването е извършено на базата на оферти, проучвания или извадки от АОП, се представят минимум две независими оферти, които са съпоставими една с друга – такива с подобни технически параметри или естество на услугата, от независими източници. Ако при проверка се установи, че представените оферти са от две свързани по между си </w:t>
      </w:r>
      <w:r w:rsidR="005C15EB" w:rsidRPr="00AC21D2">
        <w:rPr>
          <w:rFonts w:ascii="Times New Roman" w:hAnsi="Times New Roman" w:cs="Times New Roman"/>
          <w:bCs/>
          <w:sz w:val="24"/>
          <w:szCs w:val="24"/>
          <w:lang w:eastAsia="bg-BG"/>
        </w:rPr>
        <w:t>и/</w:t>
      </w:r>
      <w:r w:rsidRPr="00AC21D2">
        <w:rPr>
          <w:rFonts w:ascii="Times New Roman" w:hAnsi="Times New Roman" w:cs="Times New Roman"/>
          <w:bCs/>
          <w:sz w:val="24"/>
          <w:szCs w:val="24"/>
          <w:lang w:eastAsia="bg-BG"/>
        </w:rPr>
        <w:t>или с бенефициента лица, то се изисква да се предоставят такива, които са издадени от независими източници или да се използва друг подход за обосноваване на съответния разход.</w:t>
      </w:r>
    </w:p>
    <w:p w14:paraId="6A715FBD" w14:textId="097FA2E5" w:rsidR="00407973" w:rsidRPr="00AC21D2" w:rsidRDefault="00407973" w:rsidP="00407973">
      <w:pPr>
        <w:pBdr>
          <w:top w:val="single" w:sz="4" w:space="2" w:color="auto"/>
          <w:left w:val="single" w:sz="4" w:space="5" w:color="auto"/>
          <w:bottom w:val="single" w:sz="4" w:space="1" w:color="auto"/>
          <w:right w:val="single" w:sz="4" w:space="3" w:color="auto"/>
        </w:pBdr>
        <w:spacing w:before="80" w:after="0" w:line="252" w:lineRule="auto"/>
        <w:jc w:val="both"/>
        <w:rPr>
          <w:rFonts w:ascii="Times New Roman" w:hAnsi="Times New Roman" w:cs="Times New Roman"/>
          <w:bCs/>
          <w:sz w:val="24"/>
          <w:szCs w:val="24"/>
          <w:lang w:eastAsia="bg-BG"/>
        </w:rPr>
      </w:pPr>
      <w:r w:rsidRPr="00AC21D2">
        <w:rPr>
          <w:rFonts w:ascii="Times New Roman" w:hAnsi="Times New Roman" w:cs="Times New Roman"/>
          <w:bCs/>
          <w:sz w:val="24"/>
          <w:szCs w:val="24"/>
          <w:lang w:eastAsia="bg-BG"/>
        </w:rPr>
        <w:t>„Независими оферти“ са оферти, подадени от лица, които не се намират в следната свързаност помежду си или спрямо кандидата</w:t>
      </w:r>
      <w:r w:rsidR="005C15EB" w:rsidRPr="00AC21D2">
        <w:rPr>
          <w:rFonts w:ascii="Times New Roman" w:hAnsi="Times New Roman" w:cs="Times New Roman"/>
          <w:bCs/>
          <w:sz w:val="24"/>
          <w:szCs w:val="24"/>
          <w:lang w:eastAsia="bg-BG"/>
        </w:rPr>
        <w:t>/партньора</w:t>
      </w:r>
      <w:r w:rsidRPr="00AC21D2">
        <w:rPr>
          <w:rFonts w:ascii="Times New Roman" w:hAnsi="Times New Roman" w:cs="Times New Roman"/>
          <w:bCs/>
          <w:sz w:val="24"/>
          <w:szCs w:val="24"/>
          <w:lang w:eastAsia="bg-BG"/>
        </w:rPr>
        <w:t>:</w:t>
      </w:r>
    </w:p>
    <w:p w14:paraId="1A72CAED" w14:textId="77777777" w:rsidR="00407973" w:rsidRPr="00AC21D2" w:rsidRDefault="00407973" w:rsidP="00407973">
      <w:pPr>
        <w:pBdr>
          <w:top w:val="single" w:sz="4" w:space="2" w:color="auto"/>
          <w:left w:val="single" w:sz="4" w:space="5" w:color="auto"/>
          <w:bottom w:val="single" w:sz="4" w:space="1" w:color="auto"/>
          <w:right w:val="single" w:sz="4" w:space="3" w:color="auto"/>
        </w:pBdr>
        <w:spacing w:before="80" w:after="0" w:line="252" w:lineRule="auto"/>
        <w:jc w:val="both"/>
        <w:rPr>
          <w:rFonts w:ascii="Times New Roman" w:hAnsi="Times New Roman" w:cs="Times New Roman"/>
          <w:bCs/>
          <w:sz w:val="24"/>
          <w:szCs w:val="24"/>
          <w:lang w:eastAsia="bg-BG"/>
        </w:rPr>
      </w:pPr>
      <w:r w:rsidRPr="00AC21D2">
        <w:rPr>
          <w:rFonts w:ascii="Times New Roman" w:hAnsi="Times New Roman" w:cs="Times New Roman"/>
          <w:bCs/>
          <w:sz w:val="24"/>
          <w:szCs w:val="24"/>
          <w:lang w:eastAsia="bg-BG"/>
        </w:rPr>
        <w:t>а) лица, едното от които участва в управлението на дружеството на другото;</w:t>
      </w:r>
    </w:p>
    <w:p w14:paraId="40DFA3D7" w14:textId="77777777" w:rsidR="00407973" w:rsidRPr="00AC21D2" w:rsidRDefault="00407973" w:rsidP="00407973">
      <w:pPr>
        <w:pBdr>
          <w:top w:val="single" w:sz="4" w:space="2" w:color="auto"/>
          <w:left w:val="single" w:sz="4" w:space="5" w:color="auto"/>
          <w:bottom w:val="single" w:sz="4" w:space="1" w:color="auto"/>
          <w:right w:val="single" w:sz="4" w:space="3" w:color="auto"/>
        </w:pBdr>
        <w:spacing w:before="80" w:after="0" w:line="252" w:lineRule="auto"/>
        <w:jc w:val="both"/>
        <w:rPr>
          <w:rFonts w:ascii="Times New Roman" w:hAnsi="Times New Roman" w:cs="Times New Roman"/>
          <w:bCs/>
          <w:sz w:val="24"/>
          <w:szCs w:val="24"/>
          <w:lang w:eastAsia="bg-BG"/>
        </w:rPr>
      </w:pPr>
      <w:r w:rsidRPr="00AC21D2">
        <w:rPr>
          <w:rFonts w:ascii="Times New Roman" w:hAnsi="Times New Roman" w:cs="Times New Roman"/>
          <w:bCs/>
          <w:sz w:val="24"/>
          <w:szCs w:val="24"/>
          <w:lang w:eastAsia="bg-BG"/>
        </w:rPr>
        <w:t>б) съдружници;</w:t>
      </w:r>
    </w:p>
    <w:p w14:paraId="5E9D3C5B" w14:textId="77777777" w:rsidR="00407973" w:rsidRPr="00AC21D2" w:rsidRDefault="00407973" w:rsidP="00407973">
      <w:pPr>
        <w:pBdr>
          <w:top w:val="single" w:sz="4" w:space="2" w:color="auto"/>
          <w:left w:val="single" w:sz="4" w:space="5" w:color="auto"/>
          <w:bottom w:val="single" w:sz="4" w:space="1" w:color="auto"/>
          <w:right w:val="single" w:sz="4" w:space="3" w:color="auto"/>
        </w:pBdr>
        <w:spacing w:before="80" w:after="0" w:line="252" w:lineRule="auto"/>
        <w:jc w:val="both"/>
        <w:rPr>
          <w:rFonts w:ascii="Times New Roman" w:hAnsi="Times New Roman" w:cs="Times New Roman"/>
          <w:bCs/>
          <w:sz w:val="24"/>
          <w:szCs w:val="24"/>
          <w:lang w:eastAsia="bg-BG"/>
        </w:rPr>
      </w:pPr>
      <w:r w:rsidRPr="00AC21D2">
        <w:rPr>
          <w:rFonts w:ascii="Times New Roman" w:hAnsi="Times New Roman" w:cs="Times New Roman"/>
          <w:bCs/>
          <w:sz w:val="24"/>
          <w:szCs w:val="24"/>
          <w:lang w:eastAsia="bg-BG"/>
        </w:rPr>
        <w:t>в) лица, които съвместно контролират пряко трето лице;</w:t>
      </w:r>
    </w:p>
    <w:p w14:paraId="51215350" w14:textId="77777777" w:rsidR="00407973" w:rsidRPr="00AC21D2" w:rsidRDefault="00407973" w:rsidP="00407973">
      <w:pPr>
        <w:pBdr>
          <w:top w:val="single" w:sz="4" w:space="2" w:color="auto"/>
          <w:left w:val="single" w:sz="4" w:space="5" w:color="auto"/>
          <w:bottom w:val="single" w:sz="4" w:space="1" w:color="auto"/>
          <w:right w:val="single" w:sz="4" w:space="3" w:color="auto"/>
        </w:pBdr>
        <w:spacing w:before="80" w:after="0" w:line="252" w:lineRule="auto"/>
        <w:jc w:val="both"/>
        <w:rPr>
          <w:rFonts w:ascii="Times New Roman" w:hAnsi="Times New Roman" w:cs="Times New Roman"/>
          <w:bCs/>
          <w:sz w:val="24"/>
          <w:szCs w:val="24"/>
          <w:lang w:eastAsia="bg-BG"/>
        </w:rPr>
      </w:pPr>
      <w:r w:rsidRPr="00AC21D2">
        <w:rPr>
          <w:rFonts w:ascii="Times New Roman" w:hAnsi="Times New Roman" w:cs="Times New Roman"/>
          <w:bCs/>
          <w:sz w:val="24"/>
          <w:szCs w:val="24"/>
          <w:lang w:eastAsia="bg-BG"/>
        </w:rPr>
        <w:t>г) лица, които участват пряко в управлението или капитала на друго лице, поради което между тях могат да се уговарят условия, различни от обичайните;</w:t>
      </w:r>
    </w:p>
    <w:p w14:paraId="0685FF41" w14:textId="77777777" w:rsidR="00407973" w:rsidRPr="00AC21D2" w:rsidRDefault="00407973" w:rsidP="00407973">
      <w:pPr>
        <w:pBdr>
          <w:top w:val="single" w:sz="4" w:space="2" w:color="auto"/>
          <w:left w:val="single" w:sz="4" w:space="5" w:color="auto"/>
          <w:bottom w:val="single" w:sz="4" w:space="1" w:color="auto"/>
          <w:right w:val="single" w:sz="4" w:space="3" w:color="auto"/>
        </w:pBdr>
        <w:spacing w:before="80" w:after="0" w:line="252" w:lineRule="auto"/>
        <w:jc w:val="both"/>
        <w:rPr>
          <w:rFonts w:ascii="Times New Roman" w:hAnsi="Times New Roman" w:cs="Times New Roman"/>
          <w:bCs/>
          <w:sz w:val="24"/>
          <w:szCs w:val="24"/>
          <w:lang w:eastAsia="bg-BG"/>
        </w:rPr>
      </w:pPr>
      <w:r w:rsidRPr="00AC21D2">
        <w:rPr>
          <w:rFonts w:ascii="Times New Roman" w:hAnsi="Times New Roman" w:cs="Times New Roman"/>
          <w:bCs/>
          <w:sz w:val="24"/>
          <w:szCs w:val="24"/>
          <w:lang w:eastAsia="bg-BG"/>
        </w:rPr>
        <w:t>д) едното лице притежава повече от половината от броя на гласовете в общото събрание на другото лице;</w:t>
      </w:r>
    </w:p>
    <w:p w14:paraId="5D9E1643" w14:textId="77777777" w:rsidR="00407973" w:rsidRPr="00AC21D2" w:rsidRDefault="00407973" w:rsidP="00407973">
      <w:pPr>
        <w:pBdr>
          <w:top w:val="single" w:sz="4" w:space="2" w:color="auto"/>
          <w:left w:val="single" w:sz="4" w:space="5" w:color="auto"/>
          <w:bottom w:val="single" w:sz="4" w:space="1" w:color="auto"/>
          <w:right w:val="single" w:sz="4" w:space="3" w:color="auto"/>
        </w:pBdr>
        <w:spacing w:before="80" w:after="0" w:line="252" w:lineRule="auto"/>
        <w:jc w:val="both"/>
        <w:rPr>
          <w:rFonts w:ascii="Times New Roman" w:hAnsi="Times New Roman" w:cs="Times New Roman"/>
          <w:bCs/>
          <w:sz w:val="24"/>
          <w:szCs w:val="24"/>
          <w:lang w:eastAsia="bg-BG"/>
        </w:rPr>
      </w:pPr>
      <w:r w:rsidRPr="00AC21D2">
        <w:rPr>
          <w:rFonts w:ascii="Times New Roman" w:hAnsi="Times New Roman" w:cs="Times New Roman"/>
          <w:bCs/>
          <w:sz w:val="24"/>
          <w:szCs w:val="24"/>
          <w:lang w:eastAsia="bg-BG"/>
        </w:rPr>
        <w:t>е) лицата, чиято дейност се контролира пряко или косвено от трето лице – физическо или юридическо;</w:t>
      </w:r>
    </w:p>
    <w:p w14:paraId="14C8E448" w14:textId="48E3405B" w:rsidR="00407973" w:rsidRPr="00AC21D2" w:rsidRDefault="00407973" w:rsidP="00407973">
      <w:pPr>
        <w:pBdr>
          <w:top w:val="single" w:sz="4" w:space="2" w:color="auto"/>
          <w:left w:val="single" w:sz="4" w:space="5" w:color="auto"/>
          <w:bottom w:val="single" w:sz="4" w:space="1" w:color="auto"/>
          <w:right w:val="single" w:sz="4" w:space="3" w:color="auto"/>
        </w:pBdr>
        <w:spacing w:before="80" w:after="0" w:line="252" w:lineRule="auto"/>
        <w:jc w:val="both"/>
        <w:rPr>
          <w:rFonts w:ascii="Times New Roman" w:hAnsi="Times New Roman" w:cs="Times New Roman"/>
          <w:bCs/>
          <w:sz w:val="24"/>
          <w:szCs w:val="24"/>
          <w:lang w:eastAsia="bg-BG"/>
        </w:rPr>
      </w:pPr>
      <w:r w:rsidRPr="00AC21D2">
        <w:rPr>
          <w:rFonts w:ascii="Times New Roman" w:hAnsi="Times New Roman" w:cs="Times New Roman"/>
          <w:bCs/>
          <w:sz w:val="24"/>
          <w:szCs w:val="24"/>
          <w:lang w:eastAsia="bg-BG"/>
        </w:rPr>
        <w:t>ж) лицата, едното от които е търговски представител на другото“.</w:t>
      </w:r>
    </w:p>
    <w:p w14:paraId="68AA93C6" w14:textId="223872AB" w:rsidR="00992386" w:rsidRPr="00AC21D2" w:rsidRDefault="00992386" w:rsidP="00407973">
      <w:pPr>
        <w:pBdr>
          <w:top w:val="single" w:sz="4" w:space="2" w:color="auto"/>
          <w:left w:val="single" w:sz="4" w:space="5" w:color="auto"/>
          <w:bottom w:val="single" w:sz="4" w:space="1" w:color="auto"/>
          <w:right w:val="single" w:sz="4" w:space="3" w:color="auto"/>
        </w:pBdr>
        <w:spacing w:before="80" w:after="0" w:line="252" w:lineRule="auto"/>
        <w:jc w:val="both"/>
        <w:rPr>
          <w:rFonts w:ascii="Times New Roman" w:hAnsi="Times New Roman" w:cs="Times New Roman"/>
          <w:bCs/>
          <w:sz w:val="24"/>
          <w:szCs w:val="24"/>
          <w:lang w:eastAsia="bg-BG"/>
        </w:rPr>
      </w:pPr>
      <w:r w:rsidRPr="00AC21D2">
        <w:rPr>
          <w:rFonts w:ascii="Times New Roman" w:hAnsi="Times New Roman" w:cs="Times New Roman"/>
          <w:bCs/>
          <w:sz w:val="24"/>
          <w:szCs w:val="24"/>
          <w:lang w:eastAsia="bg-BG"/>
        </w:rPr>
        <w:t>Ако при проверка се установи, че представените оферти са от две свързани по между си или с кандидата лица, то се изисква да се предоставят такива, които са издадени от независими източници или да се използва друг подход за обосноваване на съответния разход.</w:t>
      </w:r>
    </w:p>
    <w:p w14:paraId="27C454CF" w14:textId="77E0CAF8" w:rsidR="00992386" w:rsidRPr="00AC21D2" w:rsidRDefault="00992386" w:rsidP="00407973">
      <w:pPr>
        <w:pBdr>
          <w:top w:val="single" w:sz="4" w:space="2" w:color="auto"/>
          <w:left w:val="single" w:sz="4" w:space="5" w:color="auto"/>
          <w:bottom w:val="single" w:sz="4" w:space="1" w:color="auto"/>
          <w:right w:val="single" w:sz="4" w:space="3" w:color="auto"/>
        </w:pBdr>
        <w:spacing w:before="80" w:after="0" w:line="252" w:lineRule="auto"/>
        <w:jc w:val="both"/>
        <w:rPr>
          <w:rFonts w:ascii="Times New Roman" w:hAnsi="Times New Roman" w:cs="Times New Roman"/>
          <w:bCs/>
          <w:sz w:val="24"/>
          <w:szCs w:val="24"/>
          <w:lang w:eastAsia="bg-BG"/>
        </w:rPr>
      </w:pPr>
      <w:r w:rsidRPr="00AC21D2">
        <w:rPr>
          <w:rFonts w:ascii="Times New Roman" w:hAnsi="Times New Roman" w:cs="Times New Roman"/>
          <w:bCs/>
          <w:sz w:val="24"/>
          <w:szCs w:val="24"/>
          <w:lang w:eastAsia="bg-BG"/>
        </w:rPr>
        <w:t xml:space="preserve">При доказване на разходите за персонал, когато е приложимо, за всеки експерт, включен в изпълнението на допустими дейности се посочва приложимата часова ставка или месечно заплащане с включени всички приложими надбавки като осигуровки, данъци и т.н. При остойностяването на разходите за персонал се попълва прогнозното време, за което всеки експерт ще работи, в съответствие с описаното в дейностите към проектното предложение. При остойностяването на разходите за персонал е допустимо за периода на изпълнение на проекта да се индексира сегашното заплащане на експерта с добавяне на </w:t>
      </w:r>
      <w:proofErr w:type="spellStart"/>
      <w:r w:rsidRPr="00AC21D2">
        <w:rPr>
          <w:rFonts w:ascii="Times New Roman" w:hAnsi="Times New Roman" w:cs="Times New Roman"/>
          <w:bCs/>
          <w:sz w:val="24"/>
          <w:szCs w:val="24"/>
          <w:lang w:eastAsia="bg-BG"/>
        </w:rPr>
        <w:t>прогнозируемата</w:t>
      </w:r>
      <w:proofErr w:type="spellEnd"/>
      <w:r w:rsidRPr="00AC21D2">
        <w:rPr>
          <w:rFonts w:ascii="Times New Roman" w:hAnsi="Times New Roman" w:cs="Times New Roman"/>
          <w:bCs/>
          <w:sz w:val="24"/>
          <w:szCs w:val="24"/>
          <w:lang w:eastAsia="bg-BG"/>
        </w:rPr>
        <w:t xml:space="preserve"> инфлация, съгласно данните на НСИ и Министерство на финансите.</w:t>
      </w:r>
    </w:p>
    <w:p w14:paraId="79EA4CC2" w14:textId="2CBCA7F4" w:rsidR="00407973" w:rsidRPr="00AC21D2" w:rsidRDefault="00992386" w:rsidP="00407973">
      <w:pPr>
        <w:pBdr>
          <w:top w:val="single" w:sz="4" w:space="2" w:color="auto"/>
          <w:left w:val="single" w:sz="4" w:space="5" w:color="auto"/>
          <w:bottom w:val="single" w:sz="4" w:space="1" w:color="auto"/>
          <w:right w:val="single" w:sz="4" w:space="3" w:color="auto"/>
        </w:pBdr>
        <w:spacing w:before="80" w:after="0" w:line="252" w:lineRule="auto"/>
        <w:jc w:val="both"/>
        <w:rPr>
          <w:rFonts w:ascii="Times New Roman" w:hAnsi="Times New Roman" w:cs="Times New Roman"/>
          <w:bCs/>
          <w:sz w:val="24"/>
          <w:szCs w:val="24"/>
          <w:lang w:eastAsia="bg-BG"/>
        </w:rPr>
      </w:pPr>
      <w:r w:rsidRPr="00AC21D2">
        <w:rPr>
          <w:rFonts w:ascii="Times New Roman" w:hAnsi="Times New Roman" w:cs="Times New Roman"/>
          <w:bCs/>
          <w:sz w:val="24"/>
          <w:szCs w:val="24"/>
          <w:lang w:eastAsia="bg-BG"/>
        </w:rPr>
        <w:t xml:space="preserve">Възможно е доказване на стойности по дейности чрез извадка на подобни услуги/доставки от страницата на Агенцията по обществени поръчки (АОП), като се посочват аналогичните характеристики между проведената поръчка със сключен договор и дейностите, предвидени в проектното предложение. В анализа на остойностяване е възможно да се посочи и процент на допълнителни разходи (ако такива са налични), които може да включват транспортни разходи, управленски разходи и/или друго, като изрично следва да е посочена тяхната стойност или </w:t>
      </w:r>
      <w:r w:rsidRPr="00AC21D2">
        <w:rPr>
          <w:rFonts w:ascii="Times New Roman" w:hAnsi="Times New Roman" w:cs="Times New Roman"/>
          <w:bCs/>
          <w:sz w:val="24"/>
          <w:szCs w:val="24"/>
          <w:lang w:eastAsia="bg-BG"/>
        </w:rPr>
        <w:lastRenderedPageBreak/>
        <w:t>процент от действителните разходи с обосновка за приетия процент и необходимостта от прилагането му</w:t>
      </w:r>
      <w:r w:rsidR="00407973" w:rsidRPr="00AC21D2">
        <w:rPr>
          <w:rFonts w:ascii="Times New Roman" w:hAnsi="Times New Roman" w:cs="Times New Roman"/>
          <w:bCs/>
          <w:sz w:val="24"/>
          <w:szCs w:val="24"/>
          <w:lang w:eastAsia="bg-BG"/>
        </w:rPr>
        <w:t>.</w:t>
      </w:r>
    </w:p>
    <w:p w14:paraId="2C8FADEE" w14:textId="26BEA099" w:rsidR="00407973" w:rsidRPr="00AC21D2" w:rsidRDefault="00407973" w:rsidP="00407973">
      <w:pPr>
        <w:pBdr>
          <w:top w:val="single" w:sz="4" w:space="2" w:color="auto"/>
          <w:left w:val="single" w:sz="4" w:space="5" w:color="auto"/>
          <w:bottom w:val="single" w:sz="4" w:space="1" w:color="auto"/>
          <w:right w:val="single" w:sz="4" w:space="3" w:color="auto"/>
        </w:pBdr>
        <w:spacing w:before="80" w:after="0" w:line="252" w:lineRule="auto"/>
        <w:jc w:val="both"/>
        <w:rPr>
          <w:rFonts w:ascii="Times New Roman" w:hAnsi="Times New Roman" w:cs="Times New Roman"/>
          <w:bCs/>
          <w:sz w:val="24"/>
          <w:szCs w:val="24"/>
          <w:lang w:eastAsia="bg-BG"/>
        </w:rPr>
      </w:pPr>
      <w:r w:rsidRPr="00AC21D2">
        <w:rPr>
          <w:rFonts w:ascii="Times New Roman" w:hAnsi="Times New Roman" w:cs="Times New Roman"/>
          <w:bCs/>
          <w:sz w:val="24"/>
          <w:szCs w:val="24"/>
          <w:lang w:eastAsia="bg-BG"/>
        </w:rPr>
        <w:t>В случай че кандидатът има вече сключен договор за съответната дейност/поддейност, в анализа за остойностяване се отразява цената на сключения договор, относима към тази дейност/поддейност.</w:t>
      </w:r>
      <w:r w:rsidR="00946CC0" w:rsidRPr="00AC21D2">
        <w:rPr>
          <w:rFonts w:ascii="Times New Roman" w:hAnsi="Times New Roman" w:cs="Times New Roman"/>
          <w:sz w:val="24"/>
          <w:szCs w:val="24"/>
        </w:rPr>
        <w:t xml:space="preserve"> </w:t>
      </w:r>
      <w:r w:rsidR="00946CC0" w:rsidRPr="00AC21D2">
        <w:rPr>
          <w:rFonts w:ascii="Times New Roman" w:hAnsi="Times New Roman" w:cs="Times New Roman"/>
          <w:bCs/>
          <w:sz w:val="24"/>
          <w:szCs w:val="24"/>
          <w:lang w:eastAsia="bg-BG"/>
        </w:rPr>
        <w:t xml:space="preserve">Не е необходимо представяне </w:t>
      </w:r>
      <w:r w:rsidR="001544CF" w:rsidRPr="00AC21D2">
        <w:rPr>
          <w:rFonts w:ascii="Times New Roman" w:hAnsi="Times New Roman" w:cs="Times New Roman"/>
          <w:bCs/>
          <w:sz w:val="24"/>
          <w:szCs w:val="24"/>
          <w:lang w:eastAsia="bg-BG"/>
        </w:rPr>
        <w:t xml:space="preserve"> на </w:t>
      </w:r>
      <w:r w:rsidR="00946CC0" w:rsidRPr="00AC21D2">
        <w:rPr>
          <w:rFonts w:ascii="Times New Roman" w:hAnsi="Times New Roman" w:cs="Times New Roman"/>
          <w:bCs/>
          <w:sz w:val="24"/>
          <w:szCs w:val="24"/>
          <w:lang w:eastAsia="bg-BG"/>
        </w:rPr>
        <w:t>остойностяване  на прогнозната стойност на поръчката</w:t>
      </w:r>
      <w:r w:rsidR="001544CF" w:rsidRPr="00AC21D2">
        <w:rPr>
          <w:rFonts w:ascii="Times New Roman" w:hAnsi="Times New Roman" w:cs="Times New Roman"/>
          <w:bCs/>
          <w:sz w:val="24"/>
          <w:szCs w:val="24"/>
          <w:lang w:eastAsia="bg-BG"/>
        </w:rPr>
        <w:t>,</w:t>
      </w:r>
      <w:r w:rsidR="00946CC0" w:rsidRPr="00AC21D2">
        <w:rPr>
          <w:rFonts w:ascii="Times New Roman" w:hAnsi="Times New Roman" w:cs="Times New Roman"/>
          <w:bCs/>
          <w:sz w:val="24"/>
          <w:szCs w:val="24"/>
          <w:lang w:eastAsia="bg-BG"/>
        </w:rPr>
        <w:t xml:space="preserve"> въз основа на която е сключен съответния договор.</w:t>
      </w:r>
    </w:p>
    <w:p w14:paraId="51AFE674" w14:textId="77777777" w:rsidR="00407973" w:rsidRPr="00AC21D2" w:rsidRDefault="00407973" w:rsidP="00407973">
      <w:pPr>
        <w:pBdr>
          <w:top w:val="single" w:sz="4" w:space="2" w:color="auto"/>
          <w:left w:val="single" w:sz="4" w:space="5" w:color="auto"/>
          <w:bottom w:val="single" w:sz="4" w:space="1" w:color="auto"/>
          <w:right w:val="single" w:sz="4" w:space="3" w:color="auto"/>
        </w:pBdr>
        <w:spacing w:before="80" w:after="0" w:line="252" w:lineRule="auto"/>
        <w:jc w:val="both"/>
        <w:rPr>
          <w:rFonts w:ascii="Times New Roman" w:hAnsi="Times New Roman" w:cs="Times New Roman"/>
          <w:bCs/>
          <w:sz w:val="24"/>
          <w:szCs w:val="24"/>
          <w:lang w:eastAsia="bg-BG"/>
        </w:rPr>
      </w:pPr>
      <w:r w:rsidRPr="00AC21D2">
        <w:rPr>
          <w:rFonts w:ascii="Times New Roman" w:hAnsi="Times New Roman" w:cs="Times New Roman"/>
          <w:bCs/>
          <w:sz w:val="24"/>
          <w:szCs w:val="24"/>
          <w:lang w:eastAsia="bg-BG"/>
        </w:rPr>
        <w:t xml:space="preserve">Всеки анализ на остойностяване следва да съдържа в поле „Забележка“ описателна част за принципите, които са използвани при определяне на стойността на отделна дейност: защо и как е определена стойността на дейността при получени две оферти или разгледани два договора, коя сума е приета – средноаритметична или по-ниската стойност на услугата/доставката, какви обстоятелства са отчетени или следва да се отчитат при остойностяване на всяка конкретна дейност, друго по преценка на кандидата. </w:t>
      </w:r>
    </w:p>
    <w:p w14:paraId="6428DCDC" w14:textId="77777777" w:rsidR="00407973" w:rsidRPr="00AC21D2" w:rsidRDefault="00407973" w:rsidP="00407973">
      <w:pPr>
        <w:pBdr>
          <w:top w:val="single" w:sz="4" w:space="2" w:color="auto"/>
          <w:left w:val="single" w:sz="4" w:space="5" w:color="auto"/>
          <w:bottom w:val="single" w:sz="4" w:space="1" w:color="auto"/>
          <w:right w:val="single" w:sz="4" w:space="3" w:color="auto"/>
        </w:pBdr>
        <w:spacing w:before="80" w:after="0" w:line="252" w:lineRule="auto"/>
        <w:jc w:val="both"/>
        <w:rPr>
          <w:rFonts w:ascii="Times New Roman" w:hAnsi="Times New Roman" w:cs="Times New Roman"/>
          <w:bCs/>
          <w:sz w:val="24"/>
          <w:szCs w:val="24"/>
          <w:lang w:eastAsia="bg-BG"/>
        </w:rPr>
      </w:pPr>
      <w:r w:rsidRPr="00AC21D2">
        <w:rPr>
          <w:rFonts w:ascii="Times New Roman" w:hAnsi="Times New Roman" w:cs="Times New Roman"/>
          <w:bCs/>
          <w:sz w:val="24"/>
          <w:szCs w:val="24"/>
          <w:lang w:eastAsia="bg-BG"/>
        </w:rPr>
        <w:t>Анализът на остойностяването обосновава изборът на най-добро съотношение между размера на исканата БФП, предвидените дейности и постигането на поставените цели, като задължително се спазва принципът на добро финансово управление (икономичност, ефикасност и ефективност), дефиниран в Регламент (ЕС, Евратом) 2024/2509 на Европейския парламент и на Съвета от 23 септември 2024 година за финансовите правила, приложими за общия бюджет на Съюза.</w:t>
      </w:r>
    </w:p>
    <w:p w14:paraId="0EADD345" w14:textId="77777777" w:rsidR="00407973" w:rsidRPr="00AC21D2" w:rsidRDefault="00407973" w:rsidP="00407973">
      <w:pPr>
        <w:pBdr>
          <w:top w:val="single" w:sz="4" w:space="2" w:color="auto"/>
          <w:left w:val="single" w:sz="4" w:space="5" w:color="auto"/>
          <w:bottom w:val="single" w:sz="4" w:space="1" w:color="auto"/>
          <w:right w:val="single" w:sz="4" w:space="3" w:color="auto"/>
        </w:pBdr>
        <w:spacing w:before="80" w:after="0" w:line="252" w:lineRule="auto"/>
        <w:jc w:val="both"/>
        <w:rPr>
          <w:rFonts w:ascii="Times New Roman" w:hAnsi="Times New Roman" w:cs="Times New Roman"/>
          <w:bCs/>
          <w:sz w:val="24"/>
          <w:szCs w:val="24"/>
          <w:lang w:eastAsia="bg-BG"/>
        </w:rPr>
      </w:pPr>
      <w:r w:rsidRPr="00AC21D2">
        <w:rPr>
          <w:rFonts w:ascii="Times New Roman" w:hAnsi="Times New Roman" w:cs="Times New Roman"/>
          <w:bCs/>
          <w:sz w:val="24"/>
          <w:szCs w:val="24"/>
          <w:lang w:eastAsia="bg-BG"/>
        </w:rPr>
        <w:t>В анализа на остойностяването кандидатът следва да опише логиката на разпределяне на съответния разход по региони от ниво NUTS 2 в зависимост от местонахождението на инвестициите и/или по негова преценка според спецификата на разхода при стриктно спазване на въведените в условията за кандидатстване ограничения по отношение финансовия ресурс за ЮЗР.</w:t>
      </w:r>
    </w:p>
    <w:p w14:paraId="1E574F29" w14:textId="7A23E612" w:rsidR="006628EC" w:rsidRPr="00AC21D2" w:rsidRDefault="00407973" w:rsidP="00407973">
      <w:pPr>
        <w:pBdr>
          <w:top w:val="single" w:sz="4" w:space="2" w:color="auto"/>
          <w:left w:val="single" w:sz="4" w:space="5" w:color="auto"/>
          <w:bottom w:val="single" w:sz="4" w:space="1" w:color="auto"/>
          <w:right w:val="single" w:sz="4" w:space="3" w:color="auto"/>
        </w:pBdr>
        <w:spacing w:before="80" w:after="0" w:line="252" w:lineRule="auto"/>
        <w:jc w:val="both"/>
        <w:rPr>
          <w:rFonts w:ascii="Times New Roman" w:hAnsi="Times New Roman" w:cs="Times New Roman"/>
          <w:bCs/>
          <w:sz w:val="24"/>
          <w:szCs w:val="24"/>
          <w:lang w:eastAsia="bg-BG"/>
        </w:rPr>
      </w:pPr>
      <w:r w:rsidRPr="00AC21D2">
        <w:rPr>
          <w:rFonts w:ascii="Times New Roman" w:hAnsi="Times New Roman" w:cs="Times New Roman"/>
          <w:bCs/>
          <w:sz w:val="24"/>
          <w:szCs w:val="24"/>
          <w:lang w:eastAsia="bg-BG"/>
        </w:rPr>
        <w:t xml:space="preserve">Структурата на анализа следва последователността на дейностите, посочена в секция „План за изпълнение/Дейности по проекта“ от формуляра за кандидатстване в ИСУН. Номерацията и наименованието на дейностите, посочени в анализа следва да са идентични с тези, посочени в секция „План за изпълнение/Дейности по проекта“ на формуляра в ИСУН, като се сумира и посочва на ред „Общо“ и общата стойност на допустимите разходи за проектното предложение. Общата стойност на допустимите разходи, получена в анализа на остойностяване следва да бъде равна на общата стойност на бюджета на проекта. В анализа за остойностяване следва за всяка една дейност да бъде отразено каква част от допустимите разходи за нейното изпълнение са включени в бюджета на проекта като допустими разходи за възстановяване с БФП и каква част представляват съфинансиране от страна на бенефициента (в случай, че е приложимо). В анализа се посочва стойността на недопустимите разходи към всяка дейност, ако има такива, както и стойност на недопустими дейности, необходими за изпълнение на проекта, ако има такива. Общата стойност на недопустимите разходи, определена в Анализа на остойностяване трябва да съответства на стойността, посочена в поле „Недопустими разходи, необходими за изпълнението на проекта (когато е приложимо)“ към секция „Финансова информация – източници на финансиране (в </w:t>
      </w:r>
      <w:r w:rsidR="00CC1AB6" w:rsidRPr="00AC21D2">
        <w:rPr>
          <w:rFonts w:ascii="Times New Roman" w:hAnsi="Times New Roman" w:cs="Times New Roman"/>
          <w:bCs/>
          <w:sz w:val="24"/>
          <w:szCs w:val="24"/>
          <w:lang w:eastAsia="bg-BG"/>
        </w:rPr>
        <w:t>евро</w:t>
      </w:r>
      <w:r w:rsidRPr="00AC21D2">
        <w:rPr>
          <w:rFonts w:ascii="Times New Roman" w:hAnsi="Times New Roman" w:cs="Times New Roman"/>
          <w:bCs/>
          <w:sz w:val="24"/>
          <w:szCs w:val="24"/>
          <w:lang w:eastAsia="bg-BG"/>
        </w:rPr>
        <w:t>)“ от формуляра за кандидатстване.</w:t>
      </w:r>
    </w:p>
    <w:p w14:paraId="7981238A" w14:textId="77777777" w:rsidR="006628EC" w:rsidRPr="00AC21D2" w:rsidRDefault="006628EC" w:rsidP="007D6909">
      <w:pPr>
        <w:pBdr>
          <w:top w:val="single" w:sz="4" w:space="2" w:color="auto"/>
          <w:left w:val="single" w:sz="4" w:space="5" w:color="auto"/>
          <w:bottom w:val="single" w:sz="4" w:space="1" w:color="auto"/>
          <w:right w:val="single" w:sz="4" w:space="3" w:color="auto"/>
        </w:pBdr>
        <w:spacing w:before="80" w:after="0" w:line="252" w:lineRule="auto"/>
        <w:jc w:val="both"/>
        <w:rPr>
          <w:rFonts w:ascii="Times New Roman" w:hAnsi="Times New Roman" w:cs="Times New Roman"/>
          <w:b/>
          <w:sz w:val="24"/>
          <w:szCs w:val="24"/>
          <w:lang w:eastAsia="bg-BG"/>
        </w:rPr>
      </w:pPr>
    </w:p>
    <w:p w14:paraId="5F7C595C" w14:textId="7863C873" w:rsidR="00F66710" w:rsidRPr="00AC21D2" w:rsidRDefault="00407973" w:rsidP="00407973">
      <w:pPr>
        <w:pBdr>
          <w:top w:val="single" w:sz="4" w:space="2" w:color="auto"/>
          <w:left w:val="single" w:sz="4" w:space="5" w:color="auto"/>
          <w:bottom w:val="single" w:sz="4" w:space="1" w:color="auto"/>
          <w:right w:val="single" w:sz="4" w:space="3" w:color="auto"/>
        </w:pBdr>
        <w:spacing w:before="80" w:after="0" w:line="252" w:lineRule="auto"/>
        <w:jc w:val="both"/>
        <w:rPr>
          <w:rFonts w:ascii="Times New Roman" w:hAnsi="Times New Roman" w:cs="Times New Roman"/>
          <w:b/>
          <w:sz w:val="24"/>
          <w:szCs w:val="24"/>
          <w:lang w:eastAsia="bg-BG"/>
        </w:rPr>
      </w:pPr>
      <w:r w:rsidRPr="00AC21D2">
        <w:rPr>
          <w:rFonts w:ascii="Times New Roman" w:hAnsi="Times New Roman" w:cs="Times New Roman"/>
          <w:b/>
          <w:sz w:val="24"/>
          <w:szCs w:val="24"/>
          <w:lang w:eastAsia="bg-BG"/>
        </w:rPr>
        <w:t xml:space="preserve">14.8. </w:t>
      </w:r>
      <w:r w:rsidR="00D33EEE" w:rsidRPr="00AC21D2">
        <w:rPr>
          <w:rFonts w:ascii="Times New Roman" w:hAnsi="Times New Roman" w:cs="Times New Roman"/>
          <w:b/>
          <w:sz w:val="24"/>
          <w:szCs w:val="24"/>
          <w:lang w:eastAsia="bg-BG"/>
        </w:rPr>
        <w:t>Авансови плащания</w:t>
      </w:r>
    </w:p>
    <w:p w14:paraId="5E191724" w14:textId="77777777" w:rsidR="00306E26" w:rsidRPr="00AC21D2" w:rsidRDefault="00306E26" w:rsidP="00306E26">
      <w:pPr>
        <w:pBdr>
          <w:top w:val="single" w:sz="4" w:space="2" w:color="auto"/>
          <w:left w:val="single" w:sz="4" w:space="5" w:color="auto"/>
          <w:bottom w:val="single" w:sz="4" w:space="1" w:color="auto"/>
          <w:right w:val="single" w:sz="4" w:space="3" w:color="auto"/>
        </w:pBdr>
        <w:spacing w:before="80" w:after="0" w:line="252" w:lineRule="auto"/>
        <w:jc w:val="both"/>
        <w:rPr>
          <w:rFonts w:ascii="Times New Roman" w:eastAsia="Calibri" w:hAnsi="Times New Roman" w:cs="Times New Roman"/>
          <w:sz w:val="24"/>
          <w:szCs w:val="24"/>
        </w:rPr>
      </w:pPr>
      <w:r w:rsidRPr="00AC21D2">
        <w:rPr>
          <w:rFonts w:ascii="Times New Roman" w:eastAsia="Calibri" w:hAnsi="Times New Roman" w:cs="Times New Roman"/>
          <w:sz w:val="24"/>
          <w:szCs w:val="24"/>
        </w:rPr>
        <w:t>Бенефициентът има право да получи авансово плащане в размер до 20 % от БФП за проекта след подписване на АДБФП.</w:t>
      </w:r>
    </w:p>
    <w:p w14:paraId="023864C1" w14:textId="7C480524" w:rsidR="005F3CAF" w:rsidRPr="00AC21D2" w:rsidRDefault="005F3CAF" w:rsidP="005F3CAF">
      <w:pPr>
        <w:pBdr>
          <w:top w:val="single" w:sz="4" w:space="2" w:color="auto"/>
          <w:left w:val="single" w:sz="4" w:space="5" w:color="auto"/>
          <w:bottom w:val="single" w:sz="4" w:space="1" w:color="auto"/>
          <w:right w:val="single" w:sz="4" w:space="3" w:color="auto"/>
        </w:pBdr>
        <w:spacing w:before="80" w:after="0" w:line="240" w:lineRule="auto"/>
        <w:jc w:val="both"/>
        <w:rPr>
          <w:rFonts w:ascii="Times New Roman" w:eastAsia="Calibri" w:hAnsi="Times New Roman" w:cs="Times New Roman"/>
          <w:sz w:val="24"/>
          <w:szCs w:val="24"/>
        </w:rPr>
      </w:pPr>
      <w:r w:rsidRPr="00AC21D2">
        <w:rPr>
          <w:rFonts w:ascii="Times New Roman" w:eastAsia="Calibri" w:hAnsi="Times New Roman" w:cs="Times New Roman"/>
          <w:sz w:val="24"/>
          <w:szCs w:val="24"/>
        </w:rPr>
        <w:t>Авансът се изплаща по един от следните начини:</w:t>
      </w:r>
    </w:p>
    <w:p w14:paraId="487DF277" w14:textId="3A29DBA6" w:rsidR="005F3CAF" w:rsidRPr="00AC21D2" w:rsidRDefault="005F3CAF" w:rsidP="005F3CAF">
      <w:pPr>
        <w:pBdr>
          <w:top w:val="single" w:sz="4" w:space="2" w:color="auto"/>
          <w:left w:val="single" w:sz="4" w:space="5" w:color="auto"/>
          <w:bottom w:val="single" w:sz="4" w:space="1" w:color="auto"/>
          <w:right w:val="single" w:sz="4" w:space="3" w:color="auto"/>
        </w:pBdr>
        <w:spacing w:before="80" w:after="0" w:line="240" w:lineRule="auto"/>
        <w:jc w:val="both"/>
        <w:rPr>
          <w:rFonts w:ascii="Times New Roman" w:eastAsia="Calibri" w:hAnsi="Times New Roman" w:cs="Times New Roman"/>
          <w:sz w:val="24"/>
          <w:szCs w:val="24"/>
        </w:rPr>
      </w:pPr>
      <w:r w:rsidRPr="00AC21D2">
        <w:rPr>
          <w:rFonts w:ascii="Times New Roman" w:eastAsia="Calibri" w:hAnsi="Times New Roman" w:cs="Times New Roman"/>
          <w:sz w:val="24"/>
          <w:szCs w:val="24"/>
        </w:rPr>
        <w:t>1.</w:t>
      </w:r>
      <w:r w:rsidRPr="00AC21D2">
        <w:rPr>
          <w:rFonts w:ascii="Times New Roman" w:eastAsia="Calibri" w:hAnsi="Times New Roman" w:cs="Times New Roman"/>
          <w:sz w:val="24"/>
          <w:szCs w:val="24"/>
        </w:rPr>
        <w:tab/>
        <w:t xml:space="preserve">на две части, когато се предвижда една или повече дейности по проекта да се изпълняват от изпълнител, определен по реда на Закона за обществените поръчки/по реда на глава четвърта от ЗУСЕФСУ:  </w:t>
      </w:r>
    </w:p>
    <w:p w14:paraId="22CB9B79" w14:textId="77777777" w:rsidR="005F3CAF" w:rsidRPr="00AC21D2" w:rsidRDefault="005F3CAF" w:rsidP="005F3CAF">
      <w:pPr>
        <w:pBdr>
          <w:top w:val="single" w:sz="4" w:space="2" w:color="auto"/>
          <w:left w:val="single" w:sz="4" w:space="5" w:color="auto"/>
          <w:bottom w:val="single" w:sz="4" w:space="1" w:color="auto"/>
          <w:right w:val="single" w:sz="4" w:space="3" w:color="auto"/>
        </w:pBdr>
        <w:spacing w:before="80" w:after="0" w:line="240" w:lineRule="auto"/>
        <w:jc w:val="both"/>
        <w:rPr>
          <w:rFonts w:ascii="Times New Roman" w:eastAsia="Calibri" w:hAnsi="Times New Roman" w:cs="Times New Roman"/>
          <w:sz w:val="24"/>
          <w:szCs w:val="24"/>
        </w:rPr>
      </w:pPr>
      <w:r w:rsidRPr="00AC21D2">
        <w:rPr>
          <w:rFonts w:ascii="Times New Roman" w:eastAsia="Calibri" w:hAnsi="Times New Roman" w:cs="Times New Roman"/>
          <w:sz w:val="24"/>
          <w:szCs w:val="24"/>
        </w:rPr>
        <w:lastRenderedPageBreak/>
        <w:t>а) авансово плащане в размер до 5% (пет процента) от безвъзмездната финансова помощ за проекта, платимо след сключване на АДБФП;</w:t>
      </w:r>
    </w:p>
    <w:p w14:paraId="78182C13" w14:textId="15765B8F" w:rsidR="005F3CAF" w:rsidRPr="00AC21D2" w:rsidRDefault="005F3CAF" w:rsidP="00362F6B">
      <w:pPr>
        <w:pBdr>
          <w:top w:val="single" w:sz="4" w:space="2" w:color="auto"/>
          <w:left w:val="single" w:sz="4" w:space="5" w:color="auto"/>
          <w:bottom w:val="single" w:sz="4" w:space="1" w:color="auto"/>
          <w:right w:val="single" w:sz="4" w:space="3" w:color="auto"/>
        </w:pBdr>
        <w:spacing w:after="0" w:line="240" w:lineRule="auto"/>
        <w:jc w:val="both"/>
        <w:rPr>
          <w:rFonts w:ascii="Times New Roman" w:eastAsia="Calibri" w:hAnsi="Times New Roman" w:cs="Times New Roman"/>
          <w:sz w:val="24"/>
          <w:szCs w:val="24"/>
        </w:rPr>
      </w:pPr>
      <w:r w:rsidRPr="00AC21D2">
        <w:rPr>
          <w:rFonts w:ascii="Times New Roman" w:eastAsia="Calibri" w:hAnsi="Times New Roman" w:cs="Times New Roman"/>
          <w:sz w:val="24"/>
          <w:szCs w:val="24"/>
        </w:rPr>
        <w:t>б) след сключване на договорите по реда на Закона за обществените поръчки/по реда на глава четвърта от ЗУСЕФСУ с изпълнители за основните дейности</w:t>
      </w:r>
      <w:r w:rsidR="005C15EB" w:rsidRPr="00AC21D2">
        <w:rPr>
          <w:rFonts w:ascii="Times New Roman" w:eastAsia="Calibri" w:hAnsi="Times New Roman" w:cs="Times New Roman"/>
          <w:sz w:val="24"/>
          <w:szCs w:val="24"/>
        </w:rPr>
        <w:t xml:space="preserve"> </w:t>
      </w:r>
      <w:r w:rsidR="005C15EB" w:rsidRPr="00AC21D2">
        <w:rPr>
          <w:rFonts w:ascii="Times New Roman" w:eastAsia="Calibri" w:hAnsi="Times New Roman" w:cs="Times New Roman"/>
          <w:color w:val="000000" w:themeColor="text1"/>
          <w:sz w:val="24"/>
          <w:szCs w:val="24"/>
        </w:rPr>
        <w:t>по т. 13.2 от раздел 13 на настоящите условия</w:t>
      </w:r>
      <w:r w:rsidRPr="00AC21D2">
        <w:rPr>
          <w:rFonts w:ascii="Times New Roman" w:eastAsia="Calibri" w:hAnsi="Times New Roman" w:cs="Times New Roman"/>
          <w:sz w:val="24"/>
          <w:szCs w:val="24"/>
        </w:rPr>
        <w:t xml:space="preserve">, които ще се изпълняват от външен изпълнител, се извършва плащане на остатъка до определения размер на аванса. </w:t>
      </w:r>
    </w:p>
    <w:p w14:paraId="7076A1F4" w14:textId="0098EDE2" w:rsidR="00306E26" w:rsidRPr="00AC21D2" w:rsidRDefault="005F3CAF" w:rsidP="005F3CAF">
      <w:pPr>
        <w:pBdr>
          <w:top w:val="single" w:sz="4" w:space="2" w:color="auto"/>
          <w:left w:val="single" w:sz="4" w:space="5" w:color="auto"/>
          <w:bottom w:val="single" w:sz="4" w:space="1" w:color="auto"/>
          <w:right w:val="single" w:sz="4" w:space="3" w:color="auto"/>
        </w:pBdr>
        <w:spacing w:before="80" w:after="0" w:line="240" w:lineRule="auto"/>
        <w:jc w:val="both"/>
        <w:rPr>
          <w:rFonts w:ascii="Times New Roman" w:eastAsia="Calibri" w:hAnsi="Times New Roman" w:cs="Times New Roman"/>
          <w:sz w:val="24"/>
          <w:szCs w:val="24"/>
        </w:rPr>
      </w:pPr>
      <w:r w:rsidRPr="00AC21D2">
        <w:rPr>
          <w:rFonts w:ascii="Times New Roman" w:eastAsia="Calibri" w:hAnsi="Times New Roman" w:cs="Times New Roman"/>
          <w:sz w:val="24"/>
          <w:szCs w:val="24"/>
        </w:rPr>
        <w:t>2.</w:t>
      </w:r>
      <w:r w:rsidRPr="00AC21D2">
        <w:rPr>
          <w:rFonts w:ascii="Times New Roman" w:eastAsia="Calibri" w:hAnsi="Times New Roman" w:cs="Times New Roman"/>
          <w:sz w:val="24"/>
          <w:szCs w:val="24"/>
        </w:rPr>
        <w:tab/>
        <w:t>еднократно, когато не се предвижда дейностите по проекта да се изпълняват от изпълнител, определен по реда на Закона за обществените поръчки/по реда на глава четвърта от ЗУСЕФСУ</w:t>
      </w:r>
      <w:r w:rsidR="00306E26" w:rsidRPr="00AC21D2">
        <w:rPr>
          <w:rFonts w:ascii="Times New Roman" w:eastAsia="Calibri" w:hAnsi="Times New Roman" w:cs="Times New Roman"/>
          <w:sz w:val="24"/>
          <w:szCs w:val="24"/>
        </w:rPr>
        <w:t xml:space="preserve">. </w:t>
      </w:r>
    </w:p>
    <w:p w14:paraId="3446FCAA" w14:textId="32999E1A" w:rsidR="00362F6B" w:rsidRPr="00AC21D2" w:rsidRDefault="00362F6B" w:rsidP="005F3CAF">
      <w:pPr>
        <w:pBdr>
          <w:top w:val="single" w:sz="4" w:space="2" w:color="auto"/>
          <w:left w:val="single" w:sz="4" w:space="5" w:color="auto"/>
          <w:bottom w:val="single" w:sz="4" w:space="1" w:color="auto"/>
          <w:right w:val="single" w:sz="4" w:space="3" w:color="auto"/>
        </w:pBdr>
        <w:spacing w:before="80" w:after="0" w:line="240" w:lineRule="auto"/>
        <w:jc w:val="both"/>
        <w:rPr>
          <w:rFonts w:ascii="Times New Roman" w:eastAsia="Calibri" w:hAnsi="Times New Roman" w:cs="Times New Roman"/>
          <w:sz w:val="24"/>
          <w:szCs w:val="24"/>
        </w:rPr>
      </w:pPr>
      <w:r w:rsidRPr="00AC21D2">
        <w:rPr>
          <w:rFonts w:ascii="Times New Roman" w:eastAsia="Calibri" w:hAnsi="Times New Roman" w:cs="Times New Roman"/>
          <w:b/>
          <w:bCs/>
          <w:sz w:val="24"/>
          <w:szCs w:val="24"/>
        </w:rPr>
        <w:t>ВАЖНО</w:t>
      </w:r>
      <w:r w:rsidRPr="00AC21D2">
        <w:rPr>
          <w:rFonts w:ascii="Times New Roman" w:eastAsia="Calibri" w:hAnsi="Times New Roman" w:cs="Times New Roman"/>
          <w:sz w:val="24"/>
          <w:szCs w:val="24"/>
        </w:rPr>
        <w:t xml:space="preserve">: Авансовото плащане трябва да бъде обезпечено от бенефициента в пълен размер, когато това е приложимо в съответствие с изискванията на чл. 8 от </w:t>
      </w:r>
      <w:r w:rsidRPr="00AC21D2">
        <w:rPr>
          <w:rFonts w:ascii="Times New Roman" w:eastAsia="Calibri" w:hAnsi="Times New Roman" w:cs="Times New Roman"/>
          <w:i/>
          <w:iCs/>
          <w:sz w:val="24"/>
          <w:szCs w:val="24"/>
        </w:rPr>
        <w:t>Наредба № H-5 от 29 декември 2022 г. за определяне на правилата за извършване на плащания, за верификация и счетоводно отчитане на разходите, за възстановяване и отписване на неправомерни разходи и за осчетоводяване, както и сроковете и правилата за приключване на счетоводната година по програмите и изискванията на условията за изпълнение по настоящата процедура</w:t>
      </w:r>
      <w:r w:rsidRPr="00AC21D2">
        <w:rPr>
          <w:rFonts w:ascii="Times New Roman" w:eastAsia="Calibri" w:hAnsi="Times New Roman" w:cs="Times New Roman"/>
          <w:sz w:val="24"/>
          <w:szCs w:val="24"/>
        </w:rPr>
        <w:t>.</w:t>
      </w:r>
    </w:p>
    <w:p w14:paraId="12300FA5" w14:textId="77777777" w:rsidR="00306E26" w:rsidRPr="00AC21D2" w:rsidRDefault="00306E26" w:rsidP="005F3CAF">
      <w:pPr>
        <w:pBdr>
          <w:top w:val="single" w:sz="4" w:space="2" w:color="auto"/>
          <w:left w:val="single" w:sz="4" w:space="5" w:color="auto"/>
          <w:bottom w:val="single" w:sz="4" w:space="1" w:color="auto"/>
          <w:right w:val="single" w:sz="4" w:space="3" w:color="auto"/>
        </w:pBdr>
        <w:spacing w:before="80" w:after="0" w:line="240" w:lineRule="auto"/>
        <w:jc w:val="both"/>
        <w:rPr>
          <w:rFonts w:ascii="Times New Roman" w:eastAsia="Calibri" w:hAnsi="Times New Roman" w:cs="Times New Roman"/>
          <w:sz w:val="24"/>
          <w:szCs w:val="24"/>
        </w:rPr>
      </w:pPr>
      <w:r w:rsidRPr="00AC21D2">
        <w:rPr>
          <w:rFonts w:ascii="Times New Roman" w:eastAsia="Calibri" w:hAnsi="Times New Roman" w:cs="Times New Roman"/>
          <w:sz w:val="24"/>
          <w:szCs w:val="24"/>
        </w:rPr>
        <w:t>Срокът и условията за извършване на авансовото плащане са определени в условия за изпълнение. Авансовите плащания следва да бъдат посочени във формуляра за кандидатстване съгласно указанията на Приложение № 1 към условията за кандидатстване.</w:t>
      </w:r>
    </w:p>
    <w:p w14:paraId="70D428CC" w14:textId="58D4E61C" w:rsidR="00396AAE" w:rsidRPr="00AC21D2" w:rsidRDefault="00306E26" w:rsidP="00306E26">
      <w:pPr>
        <w:pBdr>
          <w:top w:val="single" w:sz="4" w:space="2" w:color="auto"/>
          <w:left w:val="single" w:sz="4" w:space="5" w:color="auto"/>
          <w:bottom w:val="single" w:sz="4" w:space="1" w:color="auto"/>
          <w:right w:val="single" w:sz="4" w:space="3" w:color="auto"/>
        </w:pBdr>
        <w:spacing w:before="80" w:after="0" w:line="252" w:lineRule="auto"/>
        <w:jc w:val="both"/>
        <w:rPr>
          <w:rFonts w:ascii="Times New Roman" w:hAnsi="Times New Roman" w:cs="Times New Roman"/>
          <w:sz w:val="24"/>
          <w:szCs w:val="24"/>
        </w:rPr>
      </w:pPr>
      <w:r w:rsidRPr="00AC21D2">
        <w:rPr>
          <w:rFonts w:ascii="Times New Roman" w:eastAsia="Calibri" w:hAnsi="Times New Roman" w:cs="Times New Roman"/>
          <w:sz w:val="24"/>
          <w:szCs w:val="24"/>
        </w:rPr>
        <w:t>В съответствие с чл. 60, ал. 2 от ЗУСЕФСУ, списъкът с писмени доказателства (отчетни документи), които бенефициентът прилага към искането си за извършване на съответното плащане, е приложен към условията за изпълнение (Приложение № 2 към условията за изпълнение).</w:t>
      </w:r>
    </w:p>
    <w:p w14:paraId="727242D2" w14:textId="77777777" w:rsidR="00A20971" w:rsidRPr="00AC21D2" w:rsidRDefault="00A20971" w:rsidP="00B91648">
      <w:pPr>
        <w:pStyle w:val="ListParagraph"/>
        <w:spacing w:after="0" w:line="252" w:lineRule="auto"/>
        <w:ind w:left="0"/>
        <w:contextualSpacing w:val="0"/>
        <w:jc w:val="both"/>
        <w:rPr>
          <w:rFonts w:ascii="Times New Roman" w:hAnsi="Times New Roman" w:cs="Times New Roman"/>
          <w:b/>
          <w:sz w:val="20"/>
          <w:szCs w:val="20"/>
        </w:rPr>
      </w:pPr>
    </w:p>
    <w:p w14:paraId="247A787D" w14:textId="77777777" w:rsidR="00CB14EE" w:rsidRPr="00AC21D2" w:rsidRDefault="00CB14EE" w:rsidP="008D0A31">
      <w:pPr>
        <w:pStyle w:val="ListParagraph"/>
        <w:pBdr>
          <w:top w:val="single" w:sz="4" w:space="1" w:color="auto"/>
          <w:left w:val="single" w:sz="4" w:space="4" w:color="auto"/>
          <w:bottom w:val="single" w:sz="4" w:space="1" w:color="auto"/>
          <w:right w:val="single" w:sz="4" w:space="4" w:color="auto"/>
        </w:pBdr>
        <w:spacing w:after="120" w:line="252" w:lineRule="auto"/>
        <w:ind w:left="0"/>
        <w:contextualSpacing w:val="0"/>
        <w:jc w:val="both"/>
        <w:rPr>
          <w:rFonts w:ascii="Times New Roman" w:hAnsi="Times New Roman" w:cs="Times New Roman"/>
          <w:b/>
          <w:sz w:val="24"/>
          <w:szCs w:val="24"/>
        </w:rPr>
      </w:pPr>
      <w:r w:rsidRPr="00AC21D2">
        <w:rPr>
          <w:rFonts w:ascii="Times New Roman" w:hAnsi="Times New Roman" w:cs="Times New Roman"/>
          <w:b/>
          <w:sz w:val="24"/>
          <w:szCs w:val="24"/>
        </w:rPr>
        <w:t>1</w:t>
      </w:r>
      <w:r w:rsidR="00F7626C" w:rsidRPr="00AC21D2">
        <w:rPr>
          <w:rFonts w:ascii="Times New Roman" w:hAnsi="Times New Roman" w:cs="Times New Roman"/>
          <w:b/>
          <w:sz w:val="24"/>
          <w:szCs w:val="24"/>
        </w:rPr>
        <w:t>5</w:t>
      </w:r>
      <w:r w:rsidRPr="00AC21D2">
        <w:rPr>
          <w:rFonts w:ascii="Times New Roman" w:hAnsi="Times New Roman" w:cs="Times New Roman"/>
          <w:b/>
          <w:sz w:val="24"/>
          <w:szCs w:val="24"/>
        </w:rPr>
        <w:t>. Допустими целеви групи</w:t>
      </w:r>
      <w:r w:rsidR="00EA11C9" w:rsidRPr="00AC21D2">
        <w:rPr>
          <w:rFonts w:ascii="Times New Roman" w:hAnsi="Times New Roman" w:cs="Times New Roman"/>
          <w:b/>
          <w:sz w:val="24"/>
          <w:szCs w:val="24"/>
        </w:rPr>
        <w:t xml:space="preserve"> (ако е приложимо)</w:t>
      </w:r>
      <w:r w:rsidRPr="00AC21D2">
        <w:rPr>
          <w:rFonts w:ascii="Times New Roman" w:hAnsi="Times New Roman" w:cs="Times New Roman"/>
          <w:b/>
          <w:sz w:val="24"/>
          <w:szCs w:val="24"/>
        </w:rPr>
        <w:t>:</w:t>
      </w:r>
    </w:p>
    <w:p w14:paraId="096D132E" w14:textId="08F5D8A6" w:rsidR="00D463B9" w:rsidRPr="00AC21D2" w:rsidRDefault="00D463B9" w:rsidP="008D0A31">
      <w:pPr>
        <w:pStyle w:val="ListParagraph"/>
        <w:pBdr>
          <w:top w:val="single" w:sz="4" w:space="1" w:color="auto"/>
          <w:left w:val="single" w:sz="4" w:space="4" w:color="auto"/>
          <w:bottom w:val="single" w:sz="4" w:space="1" w:color="auto"/>
          <w:right w:val="single" w:sz="4" w:space="4" w:color="auto"/>
        </w:pBdr>
        <w:spacing w:after="0" w:line="252" w:lineRule="auto"/>
        <w:ind w:left="0"/>
        <w:contextualSpacing w:val="0"/>
        <w:jc w:val="both"/>
        <w:rPr>
          <w:rFonts w:ascii="Times New Roman" w:hAnsi="Times New Roman" w:cs="Times New Roman"/>
          <w:sz w:val="24"/>
          <w:szCs w:val="24"/>
        </w:rPr>
      </w:pPr>
      <w:r w:rsidRPr="00AC21D2">
        <w:rPr>
          <w:rFonts w:ascii="Times New Roman" w:hAnsi="Times New Roman" w:cs="Times New Roman"/>
          <w:sz w:val="24"/>
          <w:szCs w:val="24"/>
        </w:rPr>
        <w:t xml:space="preserve">Населението на територията на </w:t>
      </w:r>
      <w:r w:rsidR="00362F6B" w:rsidRPr="00AC21D2">
        <w:rPr>
          <w:rFonts w:ascii="Times New Roman" w:hAnsi="Times New Roman" w:cs="Times New Roman"/>
          <w:sz w:val="24"/>
          <w:szCs w:val="24"/>
        </w:rPr>
        <w:t>населените места и</w:t>
      </w:r>
      <w:r w:rsidR="00DA740A" w:rsidRPr="00AC21D2">
        <w:rPr>
          <w:rFonts w:ascii="Times New Roman" w:hAnsi="Times New Roman" w:cs="Times New Roman"/>
          <w:sz w:val="24"/>
          <w:szCs w:val="24"/>
        </w:rPr>
        <w:t xml:space="preserve"> </w:t>
      </w:r>
      <w:r w:rsidRPr="00AC21D2">
        <w:rPr>
          <w:rFonts w:ascii="Times New Roman" w:hAnsi="Times New Roman" w:cs="Times New Roman"/>
          <w:sz w:val="24"/>
          <w:szCs w:val="24"/>
        </w:rPr>
        <w:t>общини</w:t>
      </w:r>
      <w:r w:rsidR="00362F6B" w:rsidRPr="00AC21D2">
        <w:rPr>
          <w:rFonts w:ascii="Times New Roman" w:hAnsi="Times New Roman" w:cs="Times New Roman"/>
          <w:sz w:val="24"/>
          <w:szCs w:val="24"/>
        </w:rPr>
        <w:t xml:space="preserve"> от МИГ с одобрена стратегия за ВОМР с допълващо финансиране от ПОС 2021-2027 г. по приоритет „Отпадъци“ на програмата. </w:t>
      </w:r>
    </w:p>
    <w:p w14:paraId="38856EEE" w14:textId="77777777" w:rsidR="00A20971" w:rsidRPr="00AC21D2" w:rsidRDefault="00A20971" w:rsidP="008D0A31">
      <w:pPr>
        <w:pStyle w:val="ListParagraph"/>
        <w:spacing w:after="0" w:line="252" w:lineRule="auto"/>
        <w:ind w:left="0"/>
        <w:contextualSpacing w:val="0"/>
        <w:jc w:val="both"/>
        <w:rPr>
          <w:rFonts w:ascii="Times New Roman" w:hAnsi="Times New Roman" w:cs="Times New Roman"/>
          <w:b/>
          <w:sz w:val="24"/>
          <w:szCs w:val="24"/>
        </w:rPr>
      </w:pPr>
    </w:p>
    <w:p w14:paraId="71FD622C" w14:textId="00CCCBB0" w:rsidR="008601E5" w:rsidRPr="00AC21D2" w:rsidRDefault="008601E5" w:rsidP="008D0A31">
      <w:pPr>
        <w:pStyle w:val="ListParagraph"/>
        <w:pBdr>
          <w:top w:val="single" w:sz="4" w:space="1" w:color="auto"/>
          <w:left w:val="single" w:sz="4" w:space="4" w:color="auto"/>
          <w:bottom w:val="single" w:sz="4" w:space="1" w:color="auto"/>
          <w:right w:val="single" w:sz="4" w:space="4" w:color="auto"/>
        </w:pBdr>
        <w:spacing w:before="40" w:after="0" w:line="252" w:lineRule="auto"/>
        <w:ind w:left="0"/>
        <w:contextualSpacing w:val="0"/>
        <w:jc w:val="both"/>
        <w:rPr>
          <w:rFonts w:ascii="Times New Roman" w:hAnsi="Times New Roman" w:cs="Times New Roman"/>
          <w:sz w:val="24"/>
          <w:szCs w:val="24"/>
        </w:rPr>
      </w:pPr>
      <w:r w:rsidRPr="00AC21D2">
        <w:rPr>
          <w:rFonts w:ascii="Times New Roman" w:hAnsi="Times New Roman" w:cs="Times New Roman"/>
          <w:b/>
          <w:sz w:val="24"/>
          <w:szCs w:val="24"/>
        </w:rPr>
        <w:t xml:space="preserve">16. </w:t>
      </w:r>
      <w:r w:rsidR="00F7626C" w:rsidRPr="00AC21D2">
        <w:rPr>
          <w:rFonts w:ascii="Times New Roman" w:hAnsi="Times New Roman" w:cs="Times New Roman"/>
          <w:b/>
          <w:sz w:val="24"/>
          <w:szCs w:val="24"/>
        </w:rPr>
        <w:t>Приложим режим на минимални/държавни помощи</w:t>
      </w:r>
      <w:r w:rsidR="003D48F3" w:rsidRPr="00AC21D2">
        <w:rPr>
          <w:rFonts w:ascii="Times New Roman" w:hAnsi="Times New Roman" w:cs="Times New Roman"/>
          <w:b/>
          <w:sz w:val="24"/>
          <w:szCs w:val="24"/>
        </w:rPr>
        <w:t xml:space="preserve"> (ако е приложимо)</w:t>
      </w:r>
      <w:r w:rsidR="00F7626C" w:rsidRPr="00AC21D2">
        <w:rPr>
          <w:rFonts w:ascii="Times New Roman" w:hAnsi="Times New Roman" w:cs="Times New Roman"/>
          <w:b/>
          <w:sz w:val="24"/>
          <w:szCs w:val="24"/>
        </w:rPr>
        <w:t>:</w:t>
      </w:r>
      <w:r w:rsidRPr="00AC21D2">
        <w:rPr>
          <w:rFonts w:ascii="Times New Roman" w:hAnsi="Times New Roman" w:cs="Times New Roman"/>
          <w:sz w:val="24"/>
          <w:szCs w:val="24"/>
        </w:rPr>
        <w:t xml:space="preserve"> </w:t>
      </w:r>
    </w:p>
    <w:p w14:paraId="36DBA8CC" w14:textId="20D52AAE" w:rsidR="00436210" w:rsidRDefault="00E26291" w:rsidP="001B776A">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eastAsia="Calibri" w:hAnsi="Times New Roman" w:cs="Times New Roman"/>
          <w:sz w:val="24"/>
          <w:szCs w:val="24"/>
        </w:rPr>
      </w:pPr>
      <w:r w:rsidRPr="00AC21D2">
        <w:rPr>
          <w:rFonts w:ascii="Times New Roman" w:hAnsi="Times New Roman" w:cs="Times New Roman"/>
          <w:sz w:val="24"/>
          <w:szCs w:val="24"/>
        </w:rPr>
        <w:t>Определение на понятието „държавна помощ” се съдържа в член 107, параграф 1 от Договора за функционирането на Европейския съюз (ДФЕС). Държавна помощ е всяка помощ, предоставена от държавата-членка, под каквато и да било форма, която нарушава или предизвиква опасност от нарушаване на конкуренцията, поради поставяне в по-благоприятно положение на определени предприятия или производството на определени стоки, доколкото се засяга търговията между държавите-членки на Европейския съюз. По правило предоставянето на държавни помощи е забранено, като изключенията от тази забрана са нормативно уредени. Предоставянето на безвъзмездна финансова помощ се извършва в съответствие с европейското и национално законодателство в областта на държавните помощи. Съгласно правилата за държавни помощи, ако финансирането бъде определено като неправомерна и несъвместима държавна помощ, то следва да бъде възстановено от бенефициента, заедно с лихва за периода на неправомерно ползване</w:t>
      </w:r>
      <w:r w:rsidR="00436210" w:rsidRPr="00AC21D2">
        <w:rPr>
          <w:rFonts w:ascii="Times New Roman" w:eastAsia="Calibri" w:hAnsi="Times New Roman" w:cs="Times New Roman"/>
          <w:sz w:val="24"/>
          <w:szCs w:val="24"/>
        </w:rPr>
        <w:t>.</w:t>
      </w:r>
    </w:p>
    <w:p w14:paraId="7707B772" w14:textId="302F62CE" w:rsidR="00CE1227" w:rsidRDefault="00436210" w:rsidP="00CE1227">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eastAsia="Calibri" w:hAnsi="Times New Roman" w:cs="Times New Roman"/>
          <w:sz w:val="24"/>
          <w:szCs w:val="24"/>
        </w:rPr>
      </w:pPr>
      <w:r w:rsidRPr="00AC21D2">
        <w:rPr>
          <w:rFonts w:ascii="Times New Roman" w:eastAsia="Calibri" w:hAnsi="Times New Roman" w:cs="Times New Roman"/>
          <w:sz w:val="24"/>
          <w:szCs w:val="24"/>
        </w:rPr>
        <w:t xml:space="preserve">Целта на настоящата процедура е да се подпомогне на местно и регионално ниво </w:t>
      </w:r>
      <w:r w:rsidR="00E62459">
        <w:rPr>
          <w:rFonts w:ascii="Times New Roman" w:eastAsia="Calibri" w:hAnsi="Times New Roman" w:cs="Times New Roman"/>
          <w:sz w:val="24"/>
          <w:szCs w:val="24"/>
        </w:rPr>
        <w:t>з</w:t>
      </w:r>
      <w:r w:rsidR="00E62459" w:rsidRPr="00AC21D2">
        <w:rPr>
          <w:rFonts w:ascii="Times New Roman" w:eastAsia="Calibri" w:hAnsi="Times New Roman" w:cs="Times New Roman"/>
          <w:sz w:val="24"/>
          <w:szCs w:val="24"/>
        </w:rPr>
        <w:t xml:space="preserve">а </w:t>
      </w:r>
      <w:r w:rsidRPr="00AC21D2">
        <w:rPr>
          <w:rFonts w:ascii="Times New Roman" w:eastAsia="Calibri" w:hAnsi="Times New Roman" w:cs="Times New Roman"/>
          <w:sz w:val="24"/>
          <w:szCs w:val="24"/>
        </w:rPr>
        <w:t>повишаване на осведомеността на населението за целите за управление на отпадъците, за правата, задълженията, възможностите и добри практики за устойчиво потребление и преход към кръгова икономика. Чрез процедурата се осигурява допълващо финансиране от ПОС 2021-2027 г. за изпълнение на одобрени</w:t>
      </w:r>
      <w:r w:rsidR="001C09C0" w:rsidRPr="00AC21D2">
        <w:rPr>
          <w:rFonts w:ascii="Times New Roman" w:eastAsia="Calibri" w:hAnsi="Times New Roman" w:cs="Times New Roman"/>
          <w:sz w:val="24"/>
          <w:szCs w:val="24"/>
        </w:rPr>
        <w:t xml:space="preserve"> </w:t>
      </w:r>
      <w:r w:rsidRPr="00AC21D2">
        <w:rPr>
          <w:rFonts w:ascii="Times New Roman" w:eastAsia="Calibri" w:hAnsi="Times New Roman" w:cs="Times New Roman"/>
          <w:sz w:val="24"/>
          <w:szCs w:val="24"/>
        </w:rPr>
        <w:t xml:space="preserve">стратегии за </w:t>
      </w:r>
      <w:r w:rsidR="00CE1227" w:rsidRPr="00CE1227">
        <w:rPr>
          <w:rFonts w:ascii="Times New Roman" w:eastAsia="Calibri" w:hAnsi="Times New Roman" w:cs="Times New Roman"/>
          <w:sz w:val="24"/>
          <w:szCs w:val="24"/>
        </w:rPr>
        <w:t>водено от общността местно развитие“</w:t>
      </w:r>
      <w:r w:rsidR="00CE1227">
        <w:rPr>
          <w:rFonts w:ascii="Times New Roman" w:eastAsia="Calibri" w:hAnsi="Times New Roman" w:cs="Times New Roman"/>
          <w:sz w:val="24"/>
          <w:szCs w:val="24"/>
        </w:rPr>
        <w:t xml:space="preserve"> (</w:t>
      </w:r>
      <w:r w:rsidRPr="00AC21D2">
        <w:rPr>
          <w:rFonts w:ascii="Times New Roman" w:eastAsia="Calibri" w:hAnsi="Times New Roman" w:cs="Times New Roman"/>
          <w:sz w:val="24"/>
          <w:szCs w:val="24"/>
        </w:rPr>
        <w:t>ВОМР</w:t>
      </w:r>
      <w:r w:rsidR="00CE1227">
        <w:rPr>
          <w:rFonts w:ascii="Times New Roman" w:eastAsia="Calibri" w:hAnsi="Times New Roman" w:cs="Times New Roman"/>
          <w:sz w:val="24"/>
          <w:szCs w:val="24"/>
        </w:rPr>
        <w:t>)</w:t>
      </w:r>
      <w:r w:rsidRPr="00AC21D2">
        <w:rPr>
          <w:rFonts w:ascii="Times New Roman" w:eastAsia="Calibri" w:hAnsi="Times New Roman" w:cs="Times New Roman"/>
          <w:sz w:val="24"/>
          <w:szCs w:val="24"/>
        </w:rPr>
        <w:t xml:space="preserve"> на местни инициативни групи (МИГ) с предвидено такова допълващо финансиране от приоритет </w:t>
      </w:r>
      <w:r w:rsidR="00E62459">
        <w:rPr>
          <w:rFonts w:ascii="Times New Roman" w:eastAsia="Calibri" w:hAnsi="Times New Roman" w:cs="Times New Roman"/>
          <w:sz w:val="24"/>
          <w:szCs w:val="24"/>
        </w:rPr>
        <w:t xml:space="preserve">2 </w:t>
      </w:r>
      <w:r w:rsidRPr="00AC21D2">
        <w:rPr>
          <w:rFonts w:ascii="Times New Roman" w:eastAsia="Calibri" w:hAnsi="Times New Roman" w:cs="Times New Roman"/>
          <w:sz w:val="24"/>
          <w:szCs w:val="24"/>
        </w:rPr>
        <w:t xml:space="preserve">„Отпадъци“ на </w:t>
      </w:r>
      <w:r w:rsidR="00E62459">
        <w:rPr>
          <w:rFonts w:ascii="Times New Roman" w:eastAsia="Calibri" w:hAnsi="Times New Roman" w:cs="Times New Roman"/>
          <w:sz w:val="24"/>
          <w:szCs w:val="24"/>
        </w:rPr>
        <w:t>Програма „Околна среда“ 2021-2027 г. (ПОС 2021-2027 г.)</w:t>
      </w:r>
      <w:r w:rsidRPr="00AC21D2">
        <w:rPr>
          <w:rFonts w:ascii="Times New Roman" w:eastAsia="Calibri" w:hAnsi="Times New Roman" w:cs="Times New Roman"/>
          <w:sz w:val="24"/>
          <w:szCs w:val="24"/>
        </w:rPr>
        <w:t>.</w:t>
      </w:r>
      <w:r w:rsidR="00CE1227" w:rsidRPr="00CE1227">
        <w:rPr>
          <w:rFonts w:ascii="Times New Roman" w:eastAsia="Calibri" w:hAnsi="Times New Roman" w:cs="Times New Roman"/>
          <w:sz w:val="24"/>
          <w:szCs w:val="24"/>
        </w:rPr>
        <w:t xml:space="preserve"> </w:t>
      </w:r>
    </w:p>
    <w:p w14:paraId="2E896311" w14:textId="75129618" w:rsidR="00436210" w:rsidRPr="00AC21D2" w:rsidRDefault="00CE1227" w:rsidP="00CE1227">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Съгласно чл. 9, ал. 1 от </w:t>
      </w:r>
      <w:r w:rsidRPr="009E2240">
        <w:rPr>
          <w:rFonts w:ascii="Times New Roman" w:eastAsia="Calibri" w:hAnsi="Times New Roman" w:cs="Times New Roman"/>
          <w:sz w:val="24"/>
          <w:szCs w:val="24"/>
        </w:rPr>
        <w:t xml:space="preserve">Постановление № 494 на МС от 30.12.2024 г. за определяне на правила за прилагане на подхода </w:t>
      </w:r>
      <w:r>
        <w:rPr>
          <w:rFonts w:ascii="Times New Roman" w:eastAsia="Calibri" w:hAnsi="Times New Roman" w:cs="Times New Roman"/>
          <w:sz w:val="24"/>
          <w:szCs w:val="24"/>
        </w:rPr>
        <w:t>„</w:t>
      </w:r>
      <w:r w:rsidRPr="009E2240">
        <w:rPr>
          <w:rFonts w:ascii="Times New Roman" w:eastAsia="Calibri" w:hAnsi="Times New Roman" w:cs="Times New Roman"/>
          <w:sz w:val="24"/>
          <w:szCs w:val="24"/>
        </w:rPr>
        <w:t>Водено от общностите местно развитие</w:t>
      </w:r>
      <w:r>
        <w:rPr>
          <w:rFonts w:ascii="Times New Roman" w:eastAsia="Calibri" w:hAnsi="Times New Roman" w:cs="Times New Roman"/>
          <w:sz w:val="24"/>
          <w:szCs w:val="24"/>
        </w:rPr>
        <w:t>“</w:t>
      </w:r>
      <w:r w:rsidRPr="009E2240">
        <w:rPr>
          <w:rFonts w:ascii="Times New Roman" w:eastAsia="Calibri" w:hAnsi="Times New Roman" w:cs="Times New Roman"/>
          <w:sz w:val="24"/>
          <w:szCs w:val="24"/>
        </w:rPr>
        <w:t xml:space="preserve"> за периода 2021 – 2027 г.</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lastRenderedPageBreak/>
        <w:t xml:space="preserve">(ПМС № 494/2024 г.), </w:t>
      </w:r>
      <w:r w:rsidRPr="009E2240">
        <w:rPr>
          <w:rFonts w:ascii="Times New Roman" w:eastAsia="Calibri" w:hAnsi="Times New Roman" w:cs="Times New Roman"/>
          <w:sz w:val="24"/>
          <w:szCs w:val="24"/>
        </w:rPr>
        <w:t xml:space="preserve">за </w:t>
      </w:r>
      <w:r>
        <w:rPr>
          <w:rFonts w:ascii="Times New Roman" w:eastAsia="Calibri" w:hAnsi="Times New Roman" w:cs="Times New Roman"/>
          <w:sz w:val="24"/>
          <w:szCs w:val="24"/>
        </w:rPr>
        <w:t>постигане на целите</w:t>
      </w:r>
      <w:r w:rsidRPr="009E2240">
        <w:rPr>
          <w:rFonts w:ascii="Times New Roman" w:eastAsia="Calibri" w:hAnsi="Times New Roman" w:cs="Times New Roman"/>
          <w:sz w:val="24"/>
          <w:szCs w:val="24"/>
        </w:rPr>
        <w:t xml:space="preserve"> на </w:t>
      </w:r>
      <w:r>
        <w:rPr>
          <w:rFonts w:ascii="Times New Roman" w:eastAsia="Calibri" w:hAnsi="Times New Roman" w:cs="Times New Roman"/>
          <w:sz w:val="24"/>
          <w:szCs w:val="24"/>
        </w:rPr>
        <w:t xml:space="preserve">одобрени </w:t>
      </w:r>
      <w:r w:rsidRPr="009E2240">
        <w:rPr>
          <w:rFonts w:ascii="Times New Roman" w:eastAsia="Calibri" w:hAnsi="Times New Roman" w:cs="Times New Roman"/>
          <w:sz w:val="24"/>
          <w:szCs w:val="24"/>
        </w:rPr>
        <w:t>стратегии за ВОМР</w:t>
      </w:r>
      <w:r>
        <w:rPr>
          <w:rFonts w:ascii="Times New Roman" w:eastAsia="Calibri" w:hAnsi="Times New Roman" w:cs="Times New Roman"/>
          <w:sz w:val="24"/>
          <w:szCs w:val="24"/>
        </w:rPr>
        <w:t xml:space="preserve"> се предоставя допълващо финансиране от четири програми, една от които е ПОС 2021-2027 г. Допълващото финансиране се определя като</w:t>
      </w:r>
      <w:r w:rsidR="009A11F0">
        <w:rPr>
          <w:rFonts w:ascii="Times New Roman" w:eastAsia="Calibri" w:hAnsi="Times New Roman" w:cs="Times New Roman"/>
          <w:sz w:val="24"/>
          <w:szCs w:val="24"/>
        </w:rPr>
        <w:t xml:space="preserve"> общ </w:t>
      </w:r>
      <w:r>
        <w:rPr>
          <w:rFonts w:ascii="Times New Roman" w:eastAsia="Calibri" w:hAnsi="Times New Roman" w:cs="Times New Roman"/>
          <w:sz w:val="24"/>
          <w:szCs w:val="24"/>
        </w:rPr>
        <w:t xml:space="preserve">размер, допустими </w:t>
      </w:r>
      <w:r w:rsidR="009A11F0">
        <w:rPr>
          <w:rFonts w:ascii="Times New Roman" w:eastAsia="Calibri" w:hAnsi="Times New Roman" w:cs="Times New Roman"/>
          <w:sz w:val="24"/>
          <w:szCs w:val="24"/>
        </w:rPr>
        <w:t>дейности</w:t>
      </w:r>
      <w:r>
        <w:rPr>
          <w:rFonts w:ascii="Times New Roman" w:eastAsia="Calibri" w:hAnsi="Times New Roman" w:cs="Times New Roman"/>
          <w:sz w:val="24"/>
          <w:szCs w:val="24"/>
        </w:rPr>
        <w:t xml:space="preserve"> и </w:t>
      </w:r>
      <w:r w:rsidR="009A11F0" w:rsidRPr="00254B95">
        <w:rPr>
          <w:rFonts w:ascii="Times New Roman" w:eastAsia="Calibri" w:hAnsi="Times New Roman" w:cs="Times New Roman"/>
          <w:sz w:val="24"/>
          <w:szCs w:val="24"/>
        </w:rPr>
        <w:t>максимале</w:t>
      </w:r>
      <w:r w:rsidR="009A11F0">
        <w:rPr>
          <w:rFonts w:ascii="Times New Roman" w:eastAsia="Calibri" w:hAnsi="Times New Roman" w:cs="Times New Roman"/>
          <w:sz w:val="24"/>
          <w:szCs w:val="24"/>
        </w:rPr>
        <w:t>н</w:t>
      </w:r>
      <w:r w:rsidRPr="00254B95">
        <w:rPr>
          <w:rFonts w:ascii="Times New Roman" w:eastAsia="Calibri" w:hAnsi="Times New Roman" w:cs="Times New Roman"/>
          <w:sz w:val="24"/>
          <w:szCs w:val="24"/>
        </w:rPr>
        <w:t xml:space="preserve"> размер на помощта за изпълнението им</w:t>
      </w:r>
      <w:r>
        <w:rPr>
          <w:rFonts w:ascii="Times New Roman" w:eastAsia="Calibri" w:hAnsi="Times New Roman" w:cs="Times New Roman"/>
          <w:sz w:val="24"/>
          <w:szCs w:val="24"/>
        </w:rPr>
        <w:t xml:space="preserve"> в указания, утвърдени от Ръководителя на Управляващия орган на ПОС 2021-2027 г. (чл. 10, ал. 1 от </w:t>
      </w:r>
      <w:r w:rsidRPr="00254B95">
        <w:rPr>
          <w:rFonts w:ascii="Times New Roman" w:eastAsia="Calibri" w:hAnsi="Times New Roman" w:cs="Times New Roman"/>
          <w:sz w:val="24"/>
          <w:szCs w:val="24"/>
        </w:rPr>
        <w:t>ПМС № 494/2024 г</w:t>
      </w:r>
      <w:r>
        <w:rPr>
          <w:rFonts w:ascii="Times New Roman" w:eastAsia="Calibri" w:hAnsi="Times New Roman" w:cs="Times New Roman"/>
          <w:sz w:val="24"/>
          <w:szCs w:val="24"/>
        </w:rPr>
        <w:t xml:space="preserve">.). Указанията се прилагат към условията за кандидатстване по процедурите за подбор на стратегии за ВОМР. Когато </w:t>
      </w:r>
      <w:r w:rsidRPr="00254B95">
        <w:rPr>
          <w:rFonts w:ascii="Times New Roman" w:eastAsia="Calibri" w:hAnsi="Times New Roman" w:cs="Times New Roman"/>
          <w:sz w:val="24"/>
          <w:szCs w:val="24"/>
        </w:rPr>
        <w:t>за изпълнението на стратегия за ВОМР</w:t>
      </w:r>
      <w:r>
        <w:rPr>
          <w:rFonts w:ascii="Times New Roman" w:eastAsia="Calibri" w:hAnsi="Times New Roman" w:cs="Times New Roman"/>
          <w:sz w:val="24"/>
          <w:szCs w:val="24"/>
        </w:rPr>
        <w:t xml:space="preserve"> </w:t>
      </w:r>
      <w:r w:rsidRPr="00254B95">
        <w:rPr>
          <w:rFonts w:ascii="Times New Roman" w:eastAsia="Calibri" w:hAnsi="Times New Roman" w:cs="Times New Roman"/>
          <w:sz w:val="24"/>
          <w:szCs w:val="24"/>
        </w:rPr>
        <w:t xml:space="preserve">е необходимо допълващо финансиране от </w:t>
      </w:r>
      <w:r>
        <w:rPr>
          <w:rFonts w:ascii="Times New Roman" w:eastAsia="Calibri" w:hAnsi="Times New Roman" w:cs="Times New Roman"/>
          <w:sz w:val="24"/>
          <w:szCs w:val="24"/>
        </w:rPr>
        <w:t>ПОС 2021-2027 г.</w:t>
      </w:r>
      <w:r w:rsidRPr="00254B95">
        <w:rPr>
          <w:rFonts w:ascii="Times New Roman" w:eastAsia="Calibri" w:hAnsi="Times New Roman" w:cs="Times New Roman"/>
          <w:sz w:val="24"/>
          <w:szCs w:val="24"/>
        </w:rPr>
        <w:t xml:space="preserve">, формулярът за кандидатстване </w:t>
      </w:r>
      <w:r w:rsidR="009A11F0">
        <w:rPr>
          <w:rFonts w:ascii="Times New Roman" w:eastAsia="Calibri" w:hAnsi="Times New Roman" w:cs="Times New Roman"/>
          <w:sz w:val="24"/>
          <w:szCs w:val="24"/>
        </w:rPr>
        <w:t xml:space="preserve">за стратегията </w:t>
      </w:r>
      <w:r w:rsidRPr="00254B95">
        <w:rPr>
          <w:rFonts w:ascii="Times New Roman" w:eastAsia="Calibri" w:hAnsi="Times New Roman" w:cs="Times New Roman"/>
          <w:sz w:val="24"/>
          <w:szCs w:val="24"/>
        </w:rPr>
        <w:t>се подава с приложение към него, изготвено по образец</w:t>
      </w:r>
      <w:r w:rsidR="0046325F">
        <w:rPr>
          <w:rFonts w:ascii="Times New Roman" w:eastAsia="Calibri" w:hAnsi="Times New Roman" w:cs="Times New Roman"/>
          <w:sz w:val="24"/>
          <w:szCs w:val="24"/>
        </w:rPr>
        <w:t>,</w:t>
      </w:r>
      <w:r w:rsidRPr="00254B95">
        <w:rPr>
          <w:rFonts w:ascii="Times New Roman" w:eastAsia="Calibri" w:hAnsi="Times New Roman" w:cs="Times New Roman"/>
          <w:sz w:val="24"/>
          <w:szCs w:val="24"/>
        </w:rPr>
        <w:t xml:space="preserve"> в съответствие с указанията по чл. 10</w:t>
      </w:r>
      <w:r>
        <w:rPr>
          <w:rFonts w:ascii="Times New Roman" w:eastAsia="Calibri" w:hAnsi="Times New Roman" w:cs="Times New Roman"/>
          <w:sz w:val="24"/>
          <w:szCs w:val="24"/>
        </w:rPr>
        <w:t xml:space="preserve">, ал. 1 от </w:t>
      </w:r>
      <w:r w:rsidRPr="00254B95">
        <w:rPr>
          <w:rFonts w:ascii="Times New Roman" w:eastAsia="Calibri" w:hAnsi="Times New Roman" w:cs="Times New Roman"/>
          <w:sz w:val="24"/>
          <w:szCs w:val="24"/>
        </w:rPr>
        <w:t>ПМС № 494/2024 г.</w:t>
      </w:r>
      <w:r>
        <w:rPr>
          <w:rFonts w:ascii="Times New Roman" w:eastAsia="Calibri" w:hAnsi="Times New Roman" w:cs="Times New Roman"/>
          <w:sz w:val="24"/>
          <w:szCs w:val="24"/>
        </w:rPr>
        <w:t xml:space="preserve"> </w:t>
      </w:r>
      <w:r w:rsidR="0046325F">
        <w:rPr>
          <w:rFonts w:ascii="Times New Roman" w:eastAsia="Calibri" w:hAnsi="Times New Roman" w:cs="Times New Roman"/>
          <w:sz w:val="24"/>
          <w:szCs w:val="24"/>
        </w:rPr>
        <w:t>Приложенията</w:t>
      </w:r>
      <w:r>
        <w:rPr>
          <w:rFonts w:ascii="Times New Roman" w:eastAsia="Calibri" w:hAnsi="Times New Roman" w:cs="Times New Roman"/>
          <w:sz w:val="24"/>
          <w:szCs w:val="24"/>
        </w:rPr>
        <w:t xml:space="preserve"> са различни от формулярите за кандидатстване със стратегии за ВОМР, </w:t>
      </w:r>
      <w:r w:rsidR="009A11F0" w:rsidRPr="009A11F0">
        <w:rPr>
          <w:rFonts w:ascii="Times New Roman" w:eastAsia="Calibri" w:hAnsi="Times New Roman" w:cs="Times New Roman"/>
          <w:sz w:val="24"/>
          <w:szCs w:val="24"/>
        </w:rPr>
        <w:t>финансиран</w:t>
      </w:r>
      <w:r w:rsidR="009A11F0">
        <w:rPr>
          <w:rFonts w:ascii="Times New Roman" w:eastAsia="Calibri" w:hAnsi="Times New Roman" w:cs="Times New Roman"/>
          <w:sz w:val="24"/>
          <w:szCs w:val="24"/>
        </w:rPr>
        <w:t>и</w:t>
      </w:r>
      <w:r w:rsidR="009A11F0" w:rsidRPr="009A11F0">
        <w:rPr>
          <w:rFonts w:ascii="Times New Roman" w:eastAsia="Calibri" w:hAnsi="Times New Roman" w:cs="Times New Roman"/>
          <w:sz w:val="24"/>
          <w:szCs w:val="24"/>
        </w:rPr>
        <w:t xml:space="preserve"> от ЕЗФРСР</w:t>
      </w:r>
      <w:r w:rsidR="009A11F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поради което в тях </w:t>
      </w:r>
      <w:r w:rsidR="009A11F0">
        <w:rPr>
          <w:rFonts w:ascii="Times New Roman" w:eastAsia="Calibri" w:hAnsi="Times New Roman" w:cs="Times New Roman"/>
          <w:sz w:val="24"/>
          <w:szCs w:val="24"/>
        </w:rPr>
        <w:t xml:space="preserve">като единствен източник на допълващо финансиране се предвижда </w:t>
      </w:r>
      <w:r>
        <w:rPr>
          <w:rFonts w:ascii="Times New Roman" w:eastAsia="Calibri" w:hAnsi="Times New Roman" w:cs="Times New Roman"/>
          <w:sz w:val="24"/>
          <w:szCs w:val="24"/>
        </w:rPr>
        <w:t xml:space="preserve">ПОС 2021-2027 г. </w:t>
      </w:r>
      <w:r w:rsidRPr="009E2240">
        <w:rPr>
          <w:rFonts w:ascii="Times New Roman" w:eastAsia="Calibri" w:hAnsi="Times New Roman" w:cs="Times New Roman"/>
          <w:sz w:val="24"/>
          <w:szCs w:val="24"/>
        </w:rPr>
        <w:t xml:space="preserve">Предоставянето на безвъзмездната финансова помощ </w:t>
      </w:r>
      <w:r>
        <w:rPr>
          <w:rFonts w:ascii="Times New Roman" w:eastAsia="Calibri" w:hAnsi="Times New Roman" w:cs="Times New Roman"/>
          <w:sz w:val="24"/>
          <w:szCs w:val="24"/>
        </w:rPr>
        <w:t>за дейности, включени в</w:t>
      </w:r>
      <w:r w:rsidR="0046325F">
        <w:rPr>
          <w:rFonts w:ascii="Times New Roman" w:eastAsia="Calibri" w:hAnsi="Times New Roman" w:cs="Times New Roman"/>
          <w:sz w:val="24"/>
          <w:szCs w:val="24"/>
        </w:rPr>
        <w:t xml:space="preserve"> приложения</w:t>
      </w:r>
      <w:r>
        <w:rPr>
          <w:rFonts w:ascii="Times New Roman" w:eastAsia="Calibri" w:hAnsi="Times New Roman" w:cs="Times New Roman"/>
          <w:sz w:val="24"/>
          <w:szCs w:val="24"/>
        </w:rPr>
        <w:t xml:space="preserve"> за допълващо финансиране, се извършва чрез кандидатстване и одобрение на проекти по </w:t>
      </w:r>
      <w:r w:rsidRPr="009E2240">
        <w:rPr>
          <w:rFonts w:ascii="Times New Roman" w:eastAsia="Calibri" w:hAnsi="Times New Roman" w:cs="Times New Roman"/>
          <w:sz w:val="24"/>
          <w:szCs w:val="24"/>
        </w:rPr>
        <w:t xml:space="preserve">процедури за подбор на проектни предложения </w:t>
      </w:r>
      <w:r>
        <w:rPr>
          <w:rFonts w:ascii="Times New Roman" w:eastAsia="Calibri" w:hAnsi="Times New Roman" w:cs="Times New Roman"/>
          <w:sz w:val="24"/>
          <w:szCs w:val="24"/>
        </w:rPr>
        <w:t xml:space="preserve">по ПОС 2021-2027 г., </w:t>
      </w:r>
      <w:r w:rsidRPr="009E2240">
        <w:rPr>
          <w:rFonts w:ascii="Times New Roman" w:eastAsia="Calibri" w:hAnsi="Times New Roman" w:cs="Times New Roman"/>
          <w:sz w:val="24"/>
          <w:szCs w:val="24"/>
        </w:rPr>
        <w:t>при условията и по реда на ЗУСЕФСУ.</w:t>
      </w:r>
      <w:r>
        <w:rPr>
          <w:rFonts w:ascii="Times New Roman" w:eastAsia="Calibri" w:hAnsi="Times New Roman" w:cs="Times New Roman"/>
          <w:sz w:val="24"/>
          <w:szCs w:val="24"/>
        </w:rPr>
        <w:t xml:space="preserve">  </w:t>
      </w:r>
    </w:p>
    <w:p w14:paraId="47261375" w14:textId="2971E552" w:rsidR="00E62459" w:rsidRPr="00AC21D2" w:rsidRDefault="00E62459" w:rsidP="009A604F">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eastAsia="Calibri" w:hAnsi="Times New Roman" w:cs="Times New Roman"/>
          <w:sz w:val="24"/>
          <w:szCs w:val="24"/>
        </w:rPr>
      </w:pPr>
      <w:r w:rsidRPr="00E62459">
        <w:rPr>
          <w:rFonts w:ascii="Times New Roman" w:hAnsi="Times New Roman" w:cs="Times New Roman"/>
          <w:sz w:val="24"/>
          <w:szCs w:val="24"/>
        </w:rPr>
        <w:t>Допустими кандидати и партньори по процедурата са общините от състава на местни инициативи групи, чиито стратегии за „водено от общността местно развитие“ са одобрени, както и юридически лица с нестопанска цел (ЮЛНЦ), отговарящи на изискванията на раздел 11 от настоящите условия за кандидатстване.</w:t>
      </w:r>
      <w:r>
        <w:rPr>
          <w:rFonts w:ascii="Times New Roman" w:hAnsi="Times New Roman" w:cs="Times New Roman"/>
          <w:sz w:val="24"/>
          <w:szCs w:val="24"/>
        </w:rPr>
        <w:t xml:space="preserve"> </w:t>
      </w:r>
      <w:r w:rsidR="00CE1227">
        <w:rPr>
          <w:rFonts w:ascii="Times New Roman" w:hAnsi="Times New Roman" w:cs="Times New Roman"/>
          <w:sz w:val="24"/>
          <w:szCs w:val="24"/>
        </w:rPr>
        <w:t>Допустимите за финансиране</w:t>
      </w:r>
      <w:r w:rsidR="00CE1227" w:rsidRPr="00AC21D2">
        <w:rPr>
          <w:rFonts w:ascii="Times New Roman" w:hAnsi="Times New Roman" w:cs="Times New Roman"/>
          <w:sz w:val="24"/>
          <w:szCs w:val="24"/>
        </w:rPr>
        <w:t xml:space="preserve"> </w:t>
      </w:r>
      <w:r w:rsidR="00E26291" w:rsidRPr="00AC21D2">
        <w:rPr>
          <w:rFonts w:ascii="Times New Roman" w:hAnsi="Times New Roman" w:cs="Times New Roman"/>
          <w:sz w:val="24"/>
          <w:szCs w:val="24"/>
        </w:rPr>
        <w:t xml:space="preserve">дейности включват организиране и провеждане на събития (кръгли маси, работни срещи, представяне в медиите, пресконференции, брифинги, представяне на добри практики на място, информационни дни); разработване на информационни материали (плакати, брошури, листовки); външна реклама (рекламни пана, билбордове и др.); </w:t>
      </w:r>
      <w:proofErr w:type="spellStart"/>
      <w:r w:rsidR="00E26291" w:rsidRPr="00AC21D2">
        <w:rPr>
          <w:rFonts w:ascii="Times New Roman" w:hAnsi="Times New Roman" w:cs="Times New Roman"/>
          <w:sz w:val="24"/>
          <w:szCs w:val="24"/>
        </w:rPr>
        <w:t>ролбанери</w:t>
      </w:r>
      <w:proofErr w:type="spellEnd"/>
      <w:r w:rsidR="00E26291" w:rsidRPr="00AC21D2">
        <w:rPr>
          <w:rFonts w:ascii="Times New Roman" w:hAnsi="Times New Roman" w:cs="Times New Roman"/>
          <w:sz w:val="24"/>
          <w:szCs w:val="24"/>
        </w:rPr>
        <w:t>; излъчвания в регионални радиостанции (рекламно-информационни спотове); излъчвания в регионални телевизионни канали;</w:t>
      </w:r>
      <w:r w:rsidR="00B06180">
        <w:rPr>
          <w:rFonts w:ascii="Times New Roman" w:hAnsi="Times New Roman" w:cs="Times New Roman"/>
          <w:sz w:val="24"/>
          <w:szCs w:val="24"/>
        </w:rPr>
        <w:t xml:space="preserve"> </w:t>
      </w:r>
      <w:r w:rsidR="00E26291" w:rsidRPr="00AC21D2">
        <w:rPr>
          <w:rFonts w:ascii="Times New Roman" w:hAnsi="Times New Roman" w:cs="Times New Roman"/>
          <w:sz w:val="24"/>
          <w:szCs w:val="24"/>
        </w:rPr>
        <w:t xml:space="preserve">публикации на официалната интернет страница на бенефициента; онлайн публикации в регионални интернет медии и портали; публикации в социални медии; публикации в регионални печатни медии; разработване на онлайн информационни портали, предоставящи практическа информация за системата за управление на битовите отпадъци на ниво населено място/община/регион за управление на отпадъците; за практическите възможности за разделно събиране на отпадъци и за предотвратяване образуването на битови отпадъци, препоръчително с фокус върху биоразградимите отпадъци (в т.ч. хранителни и зелени), за повишаване на общественото самосъзнание за спазване на високите нива на йерархията за управление на битовите отпадъци, и др., рекламно-информационни материали (химикалки, тениски, шапки, еко-торбички и други подходящи според целевата група и посланието); алтернативни форми на включване на целевите групи в припознаването на темата и посланието – инсталации, пърформанси, изложби, </w:t>
      </w:r>
      <w:proofErr w:type="spellStart"/>
      <w:r w:rsidR="00E26291" w:rsidRPr="00AC21D2">
        <w:rPr>
          <w:rFonts w:ascii="Times New Roman" w:hAnsi="Times New Roman" w:cs="Times New Roman"/>
          <w:sz w:val="24"/>
          <w:szCs w:val="24"/>
        </w:rPr>
        <w:t>уъркшопи</w:t>
      </w:r>
      <w:proofErr w:type="spellEnd"/>
      <w:r w:rsidR="001C09C0" w:rsidRPr="00AC21D2">
        <w:rPr>
          <w:rFonts w:ascii="Times New Roman" w:hAnsi="Times New Roman" w:cs="Times New Roman"/>
          <w:sz w:val="24"/>
          <w:szCs w:val="24"/>
        </w:rPr>
        <w:t xml:space="preserve"> </w:t>
      </w:r>
      <w:r w:rsidR="004F408C" w:rsidRPr="00AC21D2">
        <w:rPr>
          <w:rFonts w:ascii="Times New Roman" w:hAnsi="Times New Roman" w:cs="Times New Roman"/>
          <w:sz w:val="24"/>
          <w:szCs w:val="24"/>
        </w:rPr>
        <w:t>и други</w:t>
      </w:r>
      <w:r w:rsidR="009A604F" w:rsidRPr="00AC21D2">
        <w:rPr>
          <w:rFonts w:ascii="Times New Roman" w:eastAsia="Calibri" w:hAnsi="Times New Roman" w:cs="Times New Roman"/>
          <w:sz w:val="24"/>
          <w:szCs w:val="24"/>
        </w:rPr>
        <w:t xml:space="preserve">. </w:t>
      </w:r>
    </w:p>
    <w:p w14:paraId="1E704677" w14:textId="608B496F" w:rsidR="009A604F" w:rsidRDefault="009A604F" w:rsidP="009A604F">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eastAsia="Calibri" w:hAnsi="Times New Roman" w:cs="Times New Roman"/>
          <w:sz w:val="24"/>
          <w:szCs w:val="24"/>
        </w:rPr>
      </w:pPr>
      <w:r w:rsidRPr="00AC21D2">
        <w:rPr>
          <w:rFonts w:ascii="Times New Roman" w:eastAsia="Calibri" w:hAnsi="Times New Roman" w:cs="Times New Roman"/>
          <w:sz w:val="24"/>
          <w:szCs w:val="24"/>
        </w:rPr>
        <w:t xml:space="preserve">Всички информационни материали (плакати, брошури, листовки и др.) ще бъдат общодостъпни, ще бъдат предоставяни безвъзмездно и ще са на разположение на обществеността. Всички провеждани информационни събития ще бъдат общодостъпни и за участието в тях няма да се изискват такси или други плащания. </w:t>
      </w:r>
    </w:p>
    <w:p w14:paraId="68ECA974" w14:textId="49AA6F75" w:rsidR="00E62459" w:rsidRPr="00AC21D2" w:rsidRDefault="00E62459" w:rsidP="009A604F">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рамките на процедурата се прилагат два режима на подпомагане: </w:t>
      </w:r>
    </w:p>
    <w:p w14:paraId="7977B34F" w14:textId="6F2BD218" w:rsidR="00A604D4" w:rsidRDefault="00056DFA" w:rsidP="00E26291">
      <w:pPr>
        <w:pStyle w:val="ListParagraph"/>
        <w:pBdr>
          <w:top w:val="single" w:sz="4" w:space="1" w:color="auto"/>
          <w:left w:val="single" w:sz="4" w:space="4" w:color="auto"/>
          <w:bottom w:val="single" w:sz="4" w:space="1" w:color="auto"/>
          <w:right w:val="single" w:sz="4" w:space="4" w:color="auto"/>
        </w:pBdr>
        <w:spacing w:before="40" w:after="0" w:line="252" w:lineRule="auto"/>
        <w:ind w:left="0"/>
        <w:contextualSpacing w:val="0"/>
        <w:jc w:val="both"/>
        <w:rPr>
          <w:rFonts w:ascii="Times New Roman" w:hAnsi="Times New Roman" w:cs="Times New Roman"/>
          <w:b/>
          <w:bCs/>
          <w:sz w:val="24"/>
          <w:szCs w:val="24"/>
          <w:lang w:val="en-US"/>
        </w:rPr>
      </w:pPr>
      <w:r>
        <w:rPr>
          <w:rFonts w:ascii="Times New Roman" w:hAnsi="Times New Roman" w:cs="Times New Roman"/>
          <w:b/>
          <w:bCs/>
          <w:sz w:val="24"/>
          <w:szCs w:val="24"/>
        </w:rPr>
        <w:t>16.1.</w:t>
      </w:r>
      <w:r w:rsidR="00E26291" w:rsidRPr="00AC21D2">
        <w:rPr>
          <w:rFonts w:ascii="Times New Roman" w:hAnsi="Times New Roman" w:cs="Times New Roman"/>
          <w:b/>
          <w:bCs/>
          <w:sz w:val="24"/>
          <w:szCs w:val="24"/>
        </w:rPr>
        <w:t xml:space="preserve"> Под</w:t>
      </w:r>
      <w:r>
        <w:rPr>
          <w:rFonts w:ascii="Times New Roman" w:hAnsi="Times New Roman" w:cs="Times New Roman"/>
          <w:b/>
          <w:bCs/>
          <w:sz w:val="24"/>
          <w:szCs w:val="24"/>
        </w:rPr>
        <w:t>помагане под</w:t>
      </w:r>
      <w:r w:rsidR="00E26291" w:rsidRPr="00AC21D2">
        <w:rPr>
          <w:rFonts w:ascii="Times New Roman" w:hAnsi="Times New Roman" w:cs="Times New Roman"/>
          <w:b/>
          <w:bCs/>
          <w:sz w:val="24"/>
          <w:szCs w:val="24"/>
        </w:rPr>
        <w:t xml:space="preserve"> формата на режим „</w:t>
      </w:r>
      <w:proofErr w:type="spellStart"/>
      <w:r w:rsidR="00E26291" w:rsidRPr="00AC21D2">
        <w:rPr>
          <w:rFonts w:ascii="Times New Roman" w:hAnsi="Times New Roman" w:cs="Times New Roman"/>
          <w:b/>
          <w:bCs/>
          <w:sz w:val="24"/>
          <w:szCs w:val="24"/>
        </w:rPr>
        <w:t>непомощ</w:t>
      </w:r>
      <w:proofErr w:type="spellEnd"/>
      <w:r w:rsidR="00E26291" w:rsidRPr="00AC21D2">
        <w:rPr>
          <w:rFonts w:ascii="Times New Roman" w:hAnsi="Times New Roman" w:cs="Times New Roman"/>
          <w:b/>
          <w:bCs/>
          <w:sz w:val="24"/>
          <w:szCs w:val="24"/>
        </w:rPr>
        <w:t>“</w:t>
      </w:r>
      <w:r>
        <w:rPr>
          <w:rFonts w:ascii="Times New Roman" w:hAnsi="Times New Roman" w:cs="Times New Roman"/>
          <w:b/>
          <w:bCs/>
          <w:sz w:val="24"/>
          <w:szCs w:val="24"/>
        </w:rPr>
        <w:t>, който се прилага:</w:t>
      </w:r>
    </w:p>
    <w:p w14:paraId="2637F345" w14:textId="0E3D42AB" w:rsidR="00056DFA" w:rsidRDefault="00056DFA" w:rsidP="00E26291">
      <w:pPr>
        <w:pStyle w:val="ListParagraph"/>
        <w:pBdr>
          <w:top w:val="single" w:sz="4" w:space="1" w:color="auto"/>
          <w:left w:val="single" w:sz="4" w:space="4" w:color="auto"/>
          <w:bottom w:val="single" w:sz="4" w:space="1" w:color="auto"/>
          <w:right w:val="single" w:sz="4" w:space="4" w:color="auto"/>
        </w:pBdr>
        <w:spacing w:before="40" w:after="0" w:line="252" w:lineRule="auto"/>
        <w:ind w:left="0"/>
        <w:contextualSpacing w:val="0"/>
        <w:jc w:val="both"/>
        <w:rPr>
          <w:rFonts w:ascii="Times New Roman" w:hAnsi="Times New Roman" w:cs="Times New Roman"/>
          <w:b/>
          <w:bCs/>
          <w:sz w:val="24"/>
          <w:szCs w:val="24"/>
        </w:rPr>
      </w:pPr>
      <w:r>
        <w:rPr>
          <w:rFonts w:ascii="Times New Roman" w:hAnsi="Times New Roman" w:cs="Times New Roman"/>
          <w:b/>
          <w:bCs/>
          <w:sz w:val="24"/>
          <w:szCs w:val="24"/>
        </w:rPr>
        <w:t>16.1.1. За общините – кандидати/партньори:</w:t>
      </w:r>
    </w:p>
    <w:p w14:paraId="0D8983AE" w14:textId="71476718" w:rsidR="00E26291" w:rsidRPr="008021F1" w:rsidRDefault="00A604D4" w:rsidP="00E26291">
      <w:pPr>
        <w:pStyle w:val="ListParagraph"/>
        <w:pBdr>
          <w:top w:val="single" w:sz="4" w:space="1" w:color="auto"/>
          <w:left w:val="single" w:sz="4" w:space="4" w:color="auto"/>
          <w:bottom w:val="single" w:sz="4" w:space="1" w:color="auto"/>
          <w:right w:val="single" w:sz="4" w:space="4" w:color="auto"/>
        </w:pBdr>
        <w:spacing w:before="40" w:after="0" w:line="252" w:lineRule="auto"/>
        <w:ind w:left="0"/>
        <w:contextualSpacing w:val="0"/>
        <w:jc w:val="both"/>
        <w:rPr>
          <w:rFonts w:ascii="Times New Roman" w:hAnsi="Times New Roman" w:cs="Times New Roman"/>
          <w:sz w:val="24"/>
          <w:szCs w:val="24"/>
        </w:rPr>
      </w:pPr>
      <w:r w:rsidRPr="00056DFA">
        <w:rPr>
          <w:rFonts w:ascii="Times New Roman" w:hAnsi="Times New Roman" w:cs="Times New Roman"/>
          <w:sz w:val="24"/>
          <w:szCs w:val="24"/>
        </w:rPr>
        <w:t>Режимът „</w:t>
      </w:r>
      <w:proofErr w:type="spellStart"/>
      <w:r w:rsidRPr="00056DFA">
        <w:rPr>
          <w:rFonts w:ascii="Times New Roman" w:hAnsi="Times New Roman" w:cs="Times New Roman"/>
          <w:sz w:val="24"/>
          <w:szCs w:val="24"/>
        </w:rPr>
        <w:t>непомощ</w:t>
      </w:r>
      <w:proofErr w:type="spellEnd"/>
      <w:r w:rsidRPr="00056DFA">
        <w:rPr>
          <w:rFonts w:ascii="Times New Roman" w:hAnsi="Times New Roman" w:cs="Times New Roman"/>
          <w:sz w:val="24"/>
          <w:szCs w:val="24"/>
        </w:rPr>
        <w:t>“ се прилага</w:t>
      </w:r>
      <w:r w:rsidR="00E26291" w:rsidRPr="00056DFA">
        <w:rPr>
          <w:rFonts w:ascii="Times New Roman" w:hAnsi="Times New Roman" w:cs="Times New Roman"/>
          <w:sz w:val="24"/>
          <w:szCs w:val="24"/>
        </w:rPr>
        <w:t xml:space="preserve"> </w:t>
      </w:r>
      <w:r w:rsidR="00056DFA">
        <w:rPr>
          <w:rFonts w:ascii="Times New Roman" w:hAnsi="Times New Roman" w:cs="Times New Roman"/>
          <w:sz w:val="24"/>
          <w:szCs w:val="24"/>
        </w:rPr>
        <w:t xml:space="preserve">само за общини, които са </w:t>
      </w:r>
      <w:r w:rsidR="00E26291" w:rsidRPr="008021F1">
        <w:rPr>
          <w:rFonts w:ascii="Times New Roman" w:hAnsi="Times New Roman" w:cs="Times New Roman"/>
          <w:sz w:val="24"/>
          <w:szCs w:val="24"/>
        </w:rPr>
        <w:t>кандидати</w:t>
      </w:r>
      <w:r w:rsidR="00056DFA">
        <w:rPr>
          <w:rFonts w:ascii="Times New Roman" w:hAnsi="Times New Roman" w:cs="Times New Roman"/>
          <w:sz w:val="24"/>
          <w:szCs w:val="24"/>
        </w:rPr>
        <w:t>/</w:t>
      </w:r>
      <w:r w:rsidR="00E26291" w:rsidRPr="008021F1">
        <w:rPr>
          <w:rFonts w:ascii="Times New Roman" w:hAnsi="Times New Roman" w:cs="Times New Roman"/>
          <w:sz w:val="24"/>
          <w:szCs w:val="24"/>
        </w:rPr>
        <w:t xml:space="preserve"> партньори</w:t>
      </w:r>
      <w:r w:rsidR="00E26291" w:rsidRPr="008021F1">
        <w:rPr>
          <w:rFonts w:ascii="Times New Roman" w:hAnsi="Times New Roman" w:cs="Times New Roman"/>
          <w:sz w:val="24"/>
          <w:szCs w:val="24"/>
          <w:u w:val="single"/>
        </w:rPr>
        <w:t>.</w:t>
      </w:r>
      <w:r w:rsidR="00E26291" w:rsidRPr="008021F1">
        <w:rPr>
          <w:rFonts w:ascii="Times New Roman" w:hAnsi="Times New Roman" w:cs="Times New Roman"/>
          <w:sz w:val="24"/>
          <w:szCs w:val="24"/>
        </w:rPr>
        <w:t xml:space="preserve"> </w:t>
      </w:r>
    </w:p>
    <w:p w14:paraId="26A23568" w14:textId="71DC0983" w:rsidR="00E62459" w:rsidRDefault="00E62459" w:rsidP="00E26291">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r w:rsidRPr="00E62459">
        <w:rPr>
          <w:rFonts w:ascii="Times New Roman" w:hAnsi="Times New Roman" w:cs="Times New Roman"/>
          <w:sz w:val="24"/>
          <w:szCs w:val="24"/>
        </w:rPr>
        <w:t>По отношение на сектор „отпадъци“</w:t>
      </w:r>
      <w:r w:rsidR="006D61D5">
        <w:rPr>
          <w:rFonts w:ascii="Times New Roman" w:hAnsi="Times New Roman" w:cs="Times New Roman"/>
          <w:sz w:val="24"/>
          <w:szCs w:val="24"/>
        </w:rPr>
        <w:t>,</w:t>
      </w:r>
      <w:r w:rsidRPr="00E62459">
        <w:rPr>
          <w:rFonts w:ascii="Times New Roman" w:hAnsi="Times New Roman" w:cs="Times New Roman"/>
          <w:sz w:val="24"/>
          <w:szCs w:val="24"/>
        </w:rPr>
        <w:t xml:space="preserve"> съгласно чл. 19, ал. 1 от Закона за управлението на отпадъците (ЗУО), в правомощията на кмета на общината е да организира управлението на битовите отпадъци, образувани на нейна територия. Кметът на общината отговаря също и за разделното събиране и съхраняването на биоразградими битови отпадъци (чл. 19, ал. 3, т. 10 от ЗУО). В този смисъл, общините ще изпълняват дейности при упражняване на публичните им </w:t>
      </w:r>
      <w:r w:rsidRPr="00E62459">
        <w:rPr>
          <w:rFonts w:ascii="Times New Roman" w:hAnsi="Times New Roman" w:cs="Times New Roman"/>
          <w:sz w:val="24"/>
          <w:szCs w:val="24"/>
        </w:rPr>
        <w:lastRenderedPageBreak/>
        <w:t xml:space="preserve">правомощия, в качеството си на публични органи и, които попадат извън приложното поле на правилата за държавни помощи. Подобно тълкуване е в съответствие с възприетия подход в Съобщение на Комисията „Известие на Комисията относно понятието за държавна помощ съгласно член 107, параграф 1 от ДФЕС“ (Известието). Съгласно т. 17 от Известието, от съдебната практика следва, че член 107, </w:t>
      </w:r>
      <w:proofErr w:type="spellStart"/>
      <w:r w:rsidRPr="00E62459">
        <w:rPr>
          <w:rFonts w:ascii="Times New Roman" w:hAnsi="Times New Roman" w:cs="Times New Roman"/>
          <w:sz w:val="24"/>
          <w:szCs w:val="24"/>
        </w:rPr>
        <w:t>пар</w:t>
      </w:r>
      <w:proofErr w:type="spellEnd"/>
      <w:r w:rsidRPr="00E62459">
        <w:rPr>
          <w:rFonts w:ascii="Times New Roman" w:hAnsi="Times New Roman" w:cs="Times New Roman"/>
          <w:sz w:val="24"/>
          <w:szCs w:val="24"/>
        </w:rPr>
        <w:t>. 1 от ДФЕС не се прилага, когато държавата действа „при упражняване на публична власт“ или когато публични субекти действат „в качеството си на публични органи“. Може да се смята, че даден субект действа при упражняване на публична власт, когато въпросната дейност е задача, която е част от основните функции на държавата или е свързана с тези функции по естеството си, целта си и правилата, на които се подчинява. В случая дейностите се извършват от общините в изпълнение на вменените им правомощия.</w:t>
      </w:r>
    </w:p>
    <w:p w14:paraId="3805C701" w14:textId="31B40DB6" w:rsidR="00E26291" w:rsidRPr="00AC21D2" w:rsidRDefault="00E26291" w:rsidP="00E26291">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 xml:space="preserve">Служители на </w:t>
      </w:r>
      <w:r w:rsidR="00056DFA">
        <w:rPr>
          <w:rFonts w:ascii="Times New Roman" w:hAnsi="Times New Roman" w:cs="Times New Roman"/>
          <w:sz w:val="24"/>
          <w:szCs w:val="24"/>
        </w:rPr>
        <w:t xml:space="preserve">общините - </w:t>
      </w:r>
      <w:r w:rsidRPr="00AC21D2">
        <w:rPr>
          <w:rFonts w:ascii="Times New Roman" w:hAnsi="Times New Roman" w:cs="Times New Roman"/>
          <w:sz w:val="24"/>
          <w:szCs w:val="24"/>
        </w:rPr>
        <w:t>бенефициент</w:t>
      </w:r>
      <w:r w:rsidR="00056DFA">
        <w:rPr>
          <w:rFonts w:ascii="Times New Roman" w:hAnsi="Times New Roman" w:cs="Times New Roman"/>
          <w:sz w:val="24"/>
          <w:szCs w:val="24"/>
        </w:rPr>
        <w:t>и</w:t>
      </w:r>
      <w:r w:rsidRPr="00AC21D2">
        <w:rPr>
          <w:rFonts w:ascii="Times New Roman" w:hAnsi="Times New Roman" w:cs="Times New Roman"/>
          <w:sz w:val="24"/>
          <w:szCs w:val="24"/>
        </w:rPr>
        <w:t xml:space="preserve"> и партньор</w:t>
      </w:r>
      <w:r w:rsidR="00056DFA">
        <w:rPr>
          <w:rFonts w:ascii="Times New Roman" w:hAnsi="Times New Roman" w:cs="Times New Roman"/>
          <w:sz w:val="24"/>
          <w:szCs w:val="24"/>
        </w:rPr>
        <w:t>и</w:t>
      </w:r>
      <w:r w:rsidRPr="00AC21D2">
        <w:rPr>
          <w:rFonts w:ascii="Times New Roman" w:hAnsi="Times New Roman" w:cs="Times New Roman"/>
          <w:sz w:val="24"/>
          <w:szCs w:val="24"/>
        </w:rPr>
        <w:t xml:space="preserve"> ще могат да извършват самостоятелно дейности, свързани с подготовка на проектните предложения по т.13.1, както и дейности по организация и управление на проекта, видимост, прозрачност и комуникация и подготовка на документации за възлагане на обществени поръчки по т. 13.2, при условие че същите не изискват провеждане на обществени поръчки за услуги и/или доставки. Тези дейности ще следва да бъдат извършвани от служителите на кандидата/партньора, при спазване на разпоредбата на чл. 7 от Постановление № 86 на МС от 1.06.2023 г. за определяне на национални правила за допустимост на разходите по програмите, финансирани от Европейските фондове при споделено управление, за програмен период 2021 – 2027 г. (</w:t>
      </w:r>
      <w:proofErr w:type="spellStart"/>
      <w:r w:rsidRPr="00AC21D2">
        <w:rPr>
          <w:rFonts w:ascii="Times New Roman" w:hAnsi="Times New Roman" w:cs="Times New Roman"/>
          <w:sz w:val="24"/>
          <w:szCs w:val="24"/>
        </w:rPr>
        <w:t>Oбн</w:t>
      </w:r>
      <w:proofErr w:type="spellEnd"/>
      <w:r w:rsidRPr="00AC21D2">
        <w:rPr>
          <w:rFonts w:ascii="Times New Roman" w:hAnsi="Times New Roman" w:cs="Times New Roman"/>
          <w:sz w:val="24"/>
          <w:szCs w:val="24"/>
        </w:rPr>
        <w:t xml:space="preserve">., ДВ, бр. 49 от 6.06.2023 г., в сила от 6.06.2023 г., изм., бр. 63 от 25.07.2023 г., в сила от 1.08.2023 г., изм. и доп., бр. 5 от 16.01.2024 г., изм., бр. 64 от 30.07.2024 г., в сила от 1.09.2024 г.). </w:t>
      </w:r>
      <w:r w:rsidR="00056DFA" w:rsidRPr="00056DFA">
        <w:rPr>
          <w:rFonts w:ascii="Times New Roman" w:hAnsi="Times New Roman" w:cs="Times New Roman"/>
          <w:sz w:val="24"/>
          <w:szCs w:val="24"/>
        </w:rPr>
        <w:t xml:space="preserve">Всички други дейности, освен дейностите, които се изпълняват от служителите на общините – бенефициенти/партньори, свързани с подготовка на проектните предложения по т. 13.1, както и дейности по организация и управление на проекта, видимост, прозрачност и комуникация и подготовка на документации за възлагане на обществени поръчки по т. 13.3, следва да бъдат възлагани чрез процедури по реда на ЗОП или по Регламент (ЕС) 2023/2831 на Комисията от 13 декември 2023 година относно прилагането на членове 107 и 108 от До-говора за функционирането на Европейския съюз към помощта </w:t>
      </w:r>
      <w:proofErr w:type="spellStart"/>
      <w:r w:rsidR="00056DFA" w:rsidRPr="00056DFA">
        <w:rPr>
          <w:rFonts w:ascii="Times New Roman" w:hAnsi="Times New Roman" w:cs="Times New Roman"/>
          <w:sz w:val="24"/>
          <w:szCs w:val="24"/>
        </w:rPr>
        <w:t>de</w:t>
      </w:r>
      <w:proofErr w:type="spellEnd"/>
      <w:r w:rsidR="00056DFA" w:rsidRPr="00056DFA">
        <w:rPr>
          <w:rFonts w:ascii="Times New Roman" w:hAnsi="Times New Roman" w:cs="Times New Roman"/>
          <w:sz w:val="24"/>
          <w:szCs w:val="24"/>
        </w:rPr>
        <w:t xml:space="preserve"> </w:t>
      </w:r>
      <w:proofErr w:type="spellStart"/>
      <w:r w:rsidR="00056DFA" w:rsidRPr="00056DFA">
        <w:rPr>
          <w:rFonts w:ascii="Times New Roman" w:hAnsi="Times New Roman" w:cs="Times New Roman"/>
          <w:sz w:val="24"/>
          <w:szCs w:val="24"/>
        </w:rPr>
        <w:t>minimis</w:t>
      </w:r>
      <w:proofErr w:type="spellEnd"/>
      <w:r w:rsidR="00056DFA" w:rsidRPr="00056DFA">
        <w:rPr>
          <w:rFonts w:ascii="Times New Roman" w:hAnsi="Times New Roman" w:cs="Times New Roman"/>
          <w:sz w:val="24"/>
          <w:szCs w:val="24"/>
        </w:rPr>
        <w:t xml:space="preserve"> (съгласно описаното в т. 16.2.2).</w:t>
      </w:r>
    </w:p>
    <w:p w14:paraId="2942DC2D" w14:textId="45A5B81A" w:rsidR="00E26291" w:rsidRPr="00AC21D2" w:rsidRDefault="00E26291" w:rsidP="00E26291">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Съгласно чл. 7, ал. 1 от цитираното постановление, когато безвъзмездна финансова помощ се предоставя под формата по чл. 55, ал. 1, т. 1 от ЗУСЕФСУ (възстановяване на действително направени и платени допустими разходи), дейностите по изпълнение и/или управление на проекти се възлагат, както следва:</w:t>
      </w:r>
    </w:p>
    <w:p w14:paraId="52AF5CEB" w14:textId="77777777" w:rsidR="00E26291" w:rsidRPr="00AC21D2" w:rsidRDefault="00E26291" w:rsidP="00E26291">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1. с длъжностната характеристика на служителя, нает от бенефициента по трудово или служебно правоотношение, когато дейностите се изпълняват в рамките на установеното работно време;</w:t>
      </w:r>
    </w:p>
    <w:p w14:paraId="3F036018" w14:textId="36B344F5" w:rsidR="00E26291" w:rsidRPr="00AC21D2" w:rsidRDefault="00E26291" w:rsidP="00E26291">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2. със заповед на органа по назначаване, съответно на работодателя, с която на служителя по служебно правоотношение, съответно по трудово правоотношение, в държавната администрация, с негово съгласие и срещу възнаграждение се възлагат допълнителни задължения във връзка с управлението и/или изпълнението на проект, когато дейностите се изпълняват извън установеното работно време и длъжностна характеристика на служителя;</w:t>
      </w:r>
    </w:p>
    <w:p w14:paraId="706F501D" w14:textId="77777777" w:rsidR="00E26291" w:rsidRPr="00AC21D2" w:rsidRDefault="00E26291" w:rsidP="00E26291">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3. с трудов договор по реда на чл. 110 или 111 от Кодекса на труда във връзка с управлението и/или изпълнението на проект със служител по трудово правоотношение, когато дейностите се изпълняват извън установеното работно време и длъжностна характеристика на служителя;</w:t>
      </w:r>
    </w:p>
    <w:p w14:paraId="5F0749B3" w14:textId="4E26CBB6" w:rsidR="00E26291" w:rsidRPr="00AC21D2" w:rsidRDefault="00E26291" w:rsidP="00E26291">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4. с договор, сключен съгласно правилата по чл. 49, ал. 2 от ЗУСЕФСУ – извън случаите по т. 1 – 3.</w:t>
      </w:r>
    </w:p>
    <w:p w14:paraId="6653D09F" w14:textId="77777777" w:rsidR="00E26291" w:rsidRPr="00AC21D2" w:rsidRDefault="00E26291" w:rsidP="00E26291">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Съгласно чл. 7, ал. 2 от Постановление № 86 на МС от 1.06.2023 г., когато безвъзмездна финансова помощ за дейности по проекти на бенефициенти от централната и териториалната администрация на изпълнителната власт се предоставя под формата по чл. 55, ал. 1, т. 1 от ЗУСЕФСУ, допустимият размер на разходите за възнаграждения се определя, както следва:</w:t>
      </w:r>
    </w:p>
    <w:p w14:paraId="38774193" w14:textId="77777777" w:rsidR="00E26291" w:rsidRPr="00AC21D2" w:rsidRDefault="00E26291" w:rsidP="00E26291">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lastRenderedPageBreak/>
        <w:t>1. за служителите по ал. 1, т. 1, 2 и 3 – до размера на възнаграждението на часова база, което лицето получава за изпълнение на дейности по основното си служебно или трудово правоотношение;</w:t>
      </w:r>
    </w:p>
    <w:p w14:paraId="521B67C3" w14:textId="77777777" w:rsidR="00E26291" w:rsidRPr="00AC21D2" w:rsidRDefault="00E26291" w:rsidP="00E26291">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2. за лицата по ал. 1, т. 4 – съгласно условията на сключения договор.</w:t>
      </w:r>
    </w:p>
    <w:p w14:paraId="64094AC0" w14:textId="4C4C1E2E" w:rsidR="00E26291" w:rsidRPr="00AC21D2" w:rsidRDefault="00E26291" w:rsidP="00E26291">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 xml:space="preserve">Редът и начинът на заплащане на възнаграждения на служителите по чл. 7, ал. 1, т. 1, 2 и 3 от Постановление № 86 на МС от 1.06.2023 г. са уредени в Наредбата за заплатите на служителите в държавната администрация (Наредбата), приета с ПМС № 129 от 26.06.2012 г., обн., ДВ, бр. 49 от 29.06.2012 г., </w:t>
      </w:r>
      <w:proofErr w:type="spellStart"/>
      <w:r w:rsidRPr="00AC21D2">
        <w:rPr>
          <w:rFonts w:ascii="Times New Roman" w:hAnsi="Times New Roman" w:cs="Times New Roman"/>
          <w:sz w:val="24"/>
          <w:szCs w:val="24"/>
        </w:rPr>
        <w:t>посл</w:t>
      </w:r>
      <w:proofErr w:type="spellEnd"/>
      <w:r w:rsidRPr="00AC21D2">
        <w:rPr>
          <w:rFonts w:ascii="Times New Roman" w:hAnsi="Times New Roman" w:cs="Times New Roman"/>
          <w:sz w:val="24"/>
          <w:szCs w:val="24"/>
        </w:rPr>
        <w:t>. изм. бр. 90 от 25.10.2024 г., в сила от 1.01.2025 г. Разпоредбата на чл. 19, т. 6 от Наредбата урежда самостоятелен вид допълнително възнаграждение по чл. 21, ал. 4 от Закона за държавния служител и чл. 107а, ал. 9 от Кодекса на труда за изпълнение и/или управление на проекти или програми. То се начислява на държавни служители и служители, работещи по трудово правоотношение, които с тяхно съгласие и срещу допълнително възнаграждение, със заповед на органа по назначаването/работодателя са възложени допълнителни задължения във връзка с изпълнението и/или управлението на проекти. Тези допълнителни задължения не следва да попадат в обхвата на длъжностната характеристика и установеното работно време на служителя/работника (чл. 25а</w:t>
      </w:r>
      <w:r w:rsidR="006D61D5">
        <w:rPr>
          <w:rFonts w:ascii="Times New Roman" w:hAnsi="Times New Roman" w:cs="Times New Roman"/>
          <w:sz w:val="24"/>
          <w:szCs w:val="24"/>
        </w:rPr>
        <w:t xml:space="preserve">, ал. 1 </w:t>
      </w:r>
      <w:r w:rsidRPr="00AC21D2">
        <w:rPr>
          <w:rFonts w:ascii="Times New Roman" w:hAnsi="Times New Roman" w:cs="Times New Roman"/>
          <w:sz w:val="24"/>
          <w:szCs w:val="24"/>
        </w:rPr>
        <w:t>от Наредбата). Техният размер е равен на възнаграждението на часова база, което лицето получава за изпълнение на дейностите по длъжностната си характеристика. Допълнителното възнаграждение по чл. 19, т. 6 от Наредбата за изпълнението и/или управлението на проекти и програми, по които съответната администрация е изпълнител, се определя от органа по назначаването/работодателя в рамките на средствата по проекта или програмата (чл. 25а, ал. 3 от Наредбата). Възлагането на такива допълнителни задължения във връзка с изпълнението и/или управлението на проекти трябва да е съобразено с действащото трудово законодателство, включително по отношение на задължителната съгласно Закона за държавния служител и Кодекса на труда междудневна и междуседмична почивка.</w:t>
      </w:r>
    </w:p>
    <w:p w14:paraId="5B807227" w14:textId="1F2E9A23" w:rsidR="00E26291" w:rsidRPr="00AC21D2" w:rsidRDefault="00E26291" w:rsidP="00E26291">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 xml:space="preserve">Когато с длъжностната характеристика на служителя/работника, нает от бенефициента/партньора по трудово или служебно правоотношение са възложени дейности по управление и/или изпълнение на проекти, дейностите се изпълняват в рамките на установеното работно време. В този случай, служителят/работникът има право да получи допълнително възнаграждение за постигнати резултати, което се определя за точно и в срок изпълнение на поставените задачи, както и за осъществените от него дейности по управление и изпълнение на проекти и програми (чл. 24, ал. 1 от Наредбата, във връзка с чл. 25, ал. 7 от Наредбата). Разходите за допълнителните възнаграждения за постигнати резултати (вкл. за дейности по изпълнение и/или управление на проекти) са в размер не повече от 30 на сто от разходите за заплати, възнаграждения и задължителни осигурителни вноски по бюджетите на разпоредителите с бюджет (чл. 24, ал. </w:t>
      </w:r>
      <w:r w:rsidR="006D61D5">
        <w:rPr>
          <w:rFonts w:ascii="Times New Roman" w:hAnsi="Times New Roman" w:cs="Times New Roman"/>
          <w:sz w:val="24"/>
          <w:szCs w:val="24"/>
        </w:rPr>
        <w:t xml:space="preserve">3 </w:t>
      </w:r>
      <w:r w:rsidRPr="00AC21D2">
        <w:rPr>
          <w:rFonts w:ascii="Times New Roman" w:hAnsi="Times New Roman" w:cs="Times New Roman"/>
          <w:sz w:val="24"/>
          <w:szCs w:val="24"/>
        </w:rPr>
        <w:t>от Наредбата). Размерът на допълнителното възнаграждение за постигнати резултати, което отделен служител може да получи за една година, също е ограничен – той не може да надвишава 80 на сто от начислените му за съответната година основни заплати (чл. 24, ал. 5 от Наредбата).</w:t>
      </w:r>
    </w:p>
    <w:p w14:paraId="1160C0F0" w14:textId="77777777" w:rsidR="00E26291" w:rsidRPr="00AC21D2" w:rsidRDefault="00E26291" w:rsidP="00E26291">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 xml:space="preserve">Възможността служители на бенефициента да получават допълнителни възнаграждения за осъществени от тях дейности по управление и/или изпълнение на проекти е нормативно установена в Закона за държавния служител, Кодекса на труда, Наредбата за заплатите на служителите в държавната администрация и Постановление № 86 на МС от 1.06.2023 г. за определяне на национални правила за допустимост на разходите по програмите, финансирани от Европейските фондове при споделено управление, за програмен период 2021 – 2027 г. Те се изпълняват от служители в административни звена, част от системата на изпълнителната власт, поради което същите могат да бъдат съотнесени към осъществяването на властническите правомощия на съответните административни структури и за тях не намират приложение правилата за държавни помощи. </w:t>
      </w:r>
    </w:p>
    <w:p w14:paraId="023996C3" w14:textId="66E759C7" w:rsidR="00E26291" w:rsidRDefault="00E26291" w:rsidP="00E26291">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lastRenderedPageBreak/>
        <w:t xml:space="preserve">С подписването на АДБФП, бенефициентът и партньорът се задължават да изпълняват </w:t>
      </w:r>
      <w:r w:rsidR="006D61D5">
        <w:rPr>
          <w:rFonts w:ascii="Times New Roman" w:hAnsi="Times New Roman" w:cs="Times New Roman"/>
          <w:sz w:val="24"/>
          <w:szCs w:val="24"/>
        </w:rPr>
        <w:t>проектните дейности</w:t>
      </w:r>
      <w:r w:rsidR="006D61D5" w:rsidRPr="00AC21D2">
        <w:rPr>
          <w:rFonts w:ascii="Times New Roman" w:hAnsi="Times New Roman" w:cs="Times New Roman"/>
          <w:sz w:val="24"/>
          <w:szCs w:val="24"/>
        </w:rPr>
        <w:t xml:space="preserve"> </w:t>
      </w:r>
      <w:r w:rsidRPr="00AC21D2">
        <w:rPr>
          <w:rFonts w:ascii="Times New Roman" w:hAnsi="Times New Roman" w:cs="Times New Roman"/>
          <w:sz w:val="24"/>
          <w:szCs w:val="24"/>
        </w:rPr>
        <w:t>в съответствие с разпоредбите на действащото законодателство, вкл. законодателството за държавни помощи. Те подлежат на проверки от страна на националните контролни органи (Агенцията за държавна финансова инспекция, Сметната палата, Изпълнителна агенция „Главна инспекция по труда“ и др.) по реда, предвиден в съответните нормативни актове.</w:t>
      </w:r>
    </w:p>
    <w:p w14:paraId="52084801" w14:textId="1900C9B0" w:rsidR="00056DFA" w:rsidRPr="00056DFA" w:rsidRDefault="00056DFA" w:rsidP="00056DFA">
      <w:pPr>
        <w:pStyle w:val="ListParagraph"/>
        <w:pBdr>
          <w:top w:val="single" w:sz="4" w:space="1" w:color="auto"/>
          <w:left w:val="single" w:sz="4" w:space="4" w:color="auto"/>
          <w:bottom w:val="single" w:sz="4" w:space="1" w:color="auto"/>
          <w:right w:val="single" w:sz="4" w:space="4" w:color="auto"/>
        </w:pBdr>
        <w:spacing w:before="40" w:after="0" w:line="252" w:lineRule="auto"/>
        <w:ind w:left="0"/>
        <w:contextualSpacing w:val="0"/>
        <w:jc w:val="both"/>
        <w:rPr>
          <w:rFonts w:ascii="Times New Roman" w:hAnsi="Times New Roman" w:cs="Times New Roman"/>
          <w:b/>
          <w:bCs/>
          <w:sz w:val="24"/>
          <w:szCs w:val="24"/>
        </w:rPr>
      </w:pPr>
      <w:r>
        <w:rPr>
          <w:rFonts w:ascii="Times New Roman" w:hAnsi="Times New Roman" w:cs="Times New Roman"/>
          <w:b/>
          <w:bCs/>
          <w:sz w:val="24"/>
          <w:szCs w:val="24"/>
        </w:rPr>
        <w:t>16.1.</w:t>
      </w:r>
      <w:r w:rsidRPr="00443857">
        <w:rPr>
          <w:rFonts w:ascii="Times New Roman" w:hAnsi="Times New Roman" w:cs="Times New Roman"/>
          <w:b/>
          <w:bCs/>
          <w:sz w:val="24"/>
          <w:szCs w:val="24"/>
        </w:rPr>
        <w:t>2. За изпълнители на проектни дейности, в случаите, в които бенефициентите</w:t>
      </w:r>
      <w:r>
        <w:rPr>
          <w:rFonts w:ascii="Times New Roman" w:hAnsi="Times New Roman" w:cs="Times New Roman"/>
          <w:b/>
          <w:bCs/>
          <w:sz w:val="24"/>
          <w:szCs w:val="24"/>
        </w:rPr>
        <w:t>/партньорите</w:t>
      </w:r>
      <w:r w:rsidRPr="00443857">
        <w:rPr>
          <w:rFonts w:ascii="Times New Roman" w:hAnsi="Times New Roman" w:cs="Times New Roman"/>
          <w:b/>
          <w:bCs/>
          <w:sz w:val="24"/>
          <w:szCs w:val="24"/>
        </w:rPr>
        <w:t xml:space="preserve"> (общини и ЮЛНЦ) възлагат информационните дейности, които имат стопански характер и са свързани с доставки и услуги, на трети лица, чрез провеждане на състезателни, прозрачни, недискриминационни и безусловни процедури</w:t>
      </w:r>
      <w:r>
        <w:rPr>
          <w:rFonts w:ascii="Times New Roman" w:hAnsi="Times New Roman" w:cs="Times New Roman"/>
          <w:b/>
          <w:bCs/>
          <w:sz w:val="24"/>
          <w:szCs w:val="24"/>
        </w:rPr>
        <w:t>:</w:t>
      </w:r>
    </w:p>
    <w:p w14:paraId="5B57F2D8" w14:textId="07FFCC26" w:rsidR="00056DFA" w:rsidRDefault="00A604D4" w:rsidP="00E26291">
      <w:pPr>
        <w:pStyle w:val="ListParagraph"/>
        <w:pBdr>
          <w:top w:val="single" w:sz="4" w:space="1" w:color="auto"/>
          <w:left w:val="single" w:sz="4" w:space="4" w:color="auto"/>
          <w:bottom w:val="single" w:sz="4" w:space="1" w:color="auto"/>
          <w:right w:val="single" w:sz="4" w:space="4" w:color="auto"/>
        </w:pBdr>
        <w:spacing w:before="40" w:after="0" w:line="252" w:lineRule="auto"/>
        <w:ind w:left="0"/>
        <w:contextualSpacing w:val="0"/>
        <w:jc w:val="both"/>
        <w:rPr>
          <w:rFonts w:ascii="Times New Roman" w:hAnsi="Times New Roman" w:cs="Times New Roman"/>
          <w:sz w:val="24"/>
          <w:szCs w:val="24"/>
        </w:rPr>
      </w:pPr>
      <w:r w:rsidRPr="00056DFA">
        <w:rPr>
          <w:rFonts w:ascii="Times New Roman" w:hAnsi="Times New Roman" w:cs="Times New Roman"/>
          <w:sz w:val="24"/>
          <w:szCs w:val="24"/>
        </w:rPr>
        <w:t>Режимът „</w:t>
      </w:r>
      <w:proofErr w:type="spellStart"/>
      <w:r w:rsidRPr="00056DFA">
        <w:rPr>
          <w:rFonts w:ascii="Times New Roman" w:hAnsi="Times New Roman" w:cs="Times New Roman"/>
          <w:sz w:val="24"/>
          <w:szCs w:val="24"/>
        </w:rPr>
        <w:t>непомощ</w:t>
      </w:r>
      <w:proofErr w:type="spellEnd"/>
      <w:r w:rsidRPr="00056DFA">
        <w:rPr>
          <w:rFonts w:ascii="Times New Roman" w:hAnsi="Times New Roman" w:cs="Times New Roman"/>
          <w:sz w:val="24"/>
          <w:szCs w:val="24"/>
        </w:rPr>
        <w:t>“ се прилага и на ниво изпълнители на проектни дейности, в случаите, в които бенефициентите</w:t>
      </w:r>
      <w:r w:rsidR="00056DFA">
        <w:rPr>
          <w:rFonts w:ascii="Times New Roman" w:hAnsi="Times New Roman" w:cs="Times New Roman"/>
          <w:sz w:val="24"/>
          <w:szCs w:val="24"/>
        </w:rPr>
        <w:t>/партньорите</w:t>
      </w:r>
      <w:r w:rsidRPr="00056DFA">
        <w:rPr>
          <w:rFonts w:ascii="Times New Roman" w:hAnsi="Times New Roman" w:cs="Times New Roman"/>
          <w:sz w:val="24"/>
          <w:szCs w:val="24"/>
        </w:rPr>
        <w:t xml:space="preserve"> (общини и ЮЛНЦ) възлагат информационните дейности, които имат стопански характер и са свързани с доставки и услуги, на трети лица, чрез провеждане на състезателни, прозрачни, недискриминационни и безусловни </w:t>
      </w:r>
      <w:r w:rsidR="00056DFA">
        <w:rPr>
          <w:rFonts w:ascii="Times New Roman" w:hAnsi="Times New Roman" w:cs="Times New Roman"/>
          <w:sz w:val="24"/>
          <w:szCs w:val="24"/>
        </w:rPr>
        <w:t>процедури</w:t>
      </w:r>
      <w:r w:rsidR="00056DFA" w:rsidRPr="00A604D4">
        <w:rPr>
          <w:rFonts w:ascii="Times New Roman" w:hAnsi="Times New Roman" w:cs="Times New Roman"/>
          <w:sz w:val="24"/>
          <w:szCs w:val="24"/>
        </w:rPr>
        <w:t xml:space="preserve"> </w:t>
      </w:r>
      <w:r w:rsidRPr="00A604D4">
        <w:rPr>
          <w:rFonts w:ascii="Times New Roman" w:hAnsi="Times New Roman" w:cs="Times New Roman"/>
          <w:sz w:val="24"/>
          <w:szCs w:val="24"/>
        </w:rPr>
        <w:t>(по смисъла на параграф 89-96 от Известие на Комисията относно понятието за държавна помощ, посочено в член 107, параграф 1 от Договора за функционирането на Европейския съюз)</w:t>
      </w:r>
      <w:r w:rsidR="00056DFA">
        <w:rPr>
          <w:rFonts w:ascii="Times New Roman" w:hAnsi="Times New Roman" w:cs="Times New Roman"/>
          <w:sz w:val="24"/>
          <w:szCs w:val="24"/>
        </w:rPr>
        <w:t xml:space="preserve">. Това </w:t>
      </w:r>
      <w:r w:rsidRPr="00A604D4">
        <w:rPr>
          <w:rFonts w:ascii="Times New Roman" w:hAnsi="Times New Roman" w:cs="Times New Roman"/>
          <w:sz w:val="24"/>
          <w:szCs w:val="24"/>
        </w:rPr>
        <w:t xml:space="preserve"> гарантира, че и на ниво изпълнител подпомагането не представлява държавна помощ. </w:t>
      </w:r>
    </w:p>
    <w:p w14:paraId="00AB021D" w14:textId="77777777" w:rsidR="00056DFA" w:rsidRDefault="00056DFA" w:rsidP="00E26291">
      <w:pPr>
        <w:pStyle w:val="ListParagraph"/>
        <w:pBdr>
          <w:top w:val="single" w:sz="4" w:space="1" w:color="auto"/>
          <w:left w:val="single" w:sz="4" w:space="4" w:color="auto"/>
          <w:bottom w:val="single" w:sz="4" w:space="1" w:color="auto"/>
          <w:right w:val="single" w:sz="4" w:space="4" w:color="auto"/>
        </w:pBdr>
        <w:spacing w:before="40" w:after="0" w:line="252" w:lineRule="auto"/>
        <w:ind w:left="0"/>
        <w:contextualSpacing w:val="0"/>
        <w:jc w:val="both"/>
        <w:rPr>
          <w:rFonts w:ascii="Times New Roman" w:hAnsi="Times New Roman" w:cs="Times New Roman"/>
          <w:sz w:val="24"/>
          <w:szCs w:val="24"/>
        </w:rPr>
      </w:pPr>
    </w:p>
    <w:p w14:paraId="0148EE25" w14:textId="7B47865F" w:rsidR="00642FDB" w:rsidRDefault="00056DFA" w:rsidP="00E26291">
      <w:pPr>
        <w:pStyle w:val="ListParagraph"/>
        <w:pBdr>
          <w:top w:val="single" w:sz="4" w:space="1" w:color="auto"/>
          <w:left w:val="single" w:sz="4" w:space="4" w:color="auto"/>
          <w:bottom w:val="single" w:sz="4" w:space="1" w:color="auto"/>
          <w:right w:val="single" w:sz="4" w:space="4" w:color="auto"/>
        </w:pBdr>
        <w:spacing w:before="40" w:after="0" w:line="252" w:lineRule="auto"/>
        <w:ind w:left="0"/>
        <w:contextualSpacing w:val="0"/>
        <w:jc w:val="both"/>
        <w:rPr>
          <w:rFonts w:ascii="Times New Roman" w:hAnsi="Times New Roman" w:cs="Times New Roman"/>
          <w:b/>
          <w:bCs/>
          <w:sz w:val="24"/>
          <w:szCs w:val="24"/>
        </w:rPr>
      </w:pPr>
      <w:r>
        <w:rPr>
          <w:rFonts w:ascii="Times New Roman" w:hAnsi="Times New Roman" w:cs="Times New Roman"/>
          <w:b/>
          <w:bCs/>
          <w:sz w:val="24"/>
          <w:szCs w:val="24"/>
        </w:rPr>
        <w:t>16.2</w:t>
      </w:r>
      <w:r w:rsidR="00E26291" w:rsidRPr="00AC21D2">
        <w:rPr>
          <w:rFonts w:ascii="Times New Roman" w:hAnsi="Times New Roman" w:cs="Times New Roman"/>
          <w:b/>
          <w:bCs/>
          <w:sz w:val="24"/>
          <w:szCs w:val="24"/>
        </w:rPr>
        <w:t>. Под</w:t>
      </w:r>
      <w:r>
        <w:rPr>
          <w:rFonts w:ascii="Times New Roman" w:hAnsi="Times New Roman" w:cs="Times New Roman"/>
          <w:b/>
          <w:bCs/>
          <w:sz w:val="24"/>
          <w:szCs w:val="24"/>
        </w:rPr>
        <w:t>помагане под</w:t>
      </w:r>
      <w:r w:rsidR="00E26291" w:rsidRPr="00AC21D2">
        <w:rPr>
          <w:rFonts w:ascii="Times New Roman" w:hAnsi="Times New Roman" w:cs="Times New Roman"/>
          <w:b/>
          <w:bCs/>
          <w:sz w:val="24"/>
          <w:szCs w:val="24"/>
        </w:rPr>
        <w:t xml:space="preserve"> формата на режим „минимална помощ“,</w:t>
      </w:r>
      <w:r w:rsidR="00E26291" w:rsidRPr="00AC21D2">
        <w:t xml:space="preserve"> </w:t>
      </w:r>
      <w:r w:rsidR="00E26291" w:rsidRPr="00AC21D2">
        <w:rPr>
          <w:rFonts w:ascii="Times New Roman" w:hAnsi="Times New Roman" w:cs="Times New Roman"/>
          <w:b/>
          <w:bCs/>
          <w:sz w:val="24"/>
          <w:szCs w:val="24"/>
        </w:rPr>
        <w:t xml:space="preserve">попадаща в приложното поле на Регламент (ЕС) 2023/2831 на Комисията от 13 декември 2023 година относно прилагането на членове 107 и 108 от Договора за функционирането на Европейския съюз към помощта </w:t>
      </w:r>
      <w:proofErr w:type="spellStart"/>
      <w:r w:rsidR="00E26291" w:rsidRPr="00AC21D2">
        <w:rPr>
          <w:rFonts w:ascii="Times New Roman" w:hAnsi="Times New Roman" w:cs="Times New Roman"/>
          <w:b/>
          <w:bCs/>
          <w:sz w:val="24"/>
          <w:szCs w:val="24"/>
        </w:rPr>
        <w:t>de</w:t>
      </w:r>
      <w:proofErr w:type="spellEnd"/>
      <w:r w:rsidR="00E26291" w:rsidRPr="00AC21D2">
        <w:rPr>
          <w:rFonts w:ascii="Times New Roman" w:hAnsi="Times New Roman" w:cs="Times New Roman"/>
          <w:b/>
          <w:bCs/>
          <w:sz w:val="24"/>
          <w:szCs w:val="24"/>
        </w:rPr>
        <w:t xml:space="preserve"> </w:t>
      </w:r>
      <w:proofErr w:type="spellStart"/>
      <w:r w:rsidR="00E26291" w:rsidRPr="00AC21D2">
        <w:rPr>
          <w:rFonts w:ascii="Times New Roman" w:hAnsi="Times New Roman" w:cs="Times New Roman"/>
          <w:b/>
          <w:bCs/>
          <w:sz w:val="24"/>
          <w:szCs w:val="24"/>
        </w:rPr>
        <w:t>minimis</w:t>
      </w:r>
      <w:proofErr w:type="spellEnd"/>
      <w:r w:rsidR="00E26291" w:rsidRPr="00AC21D2">
        <w:rPr>
          <w:rFonts w:ascii="Times New Roman" w:hAnsi="Times New Roman" w:cs="Times New Roman"/>
          <w:b/>
          <w:bCs/>
          <w:sz w:val="24"/>
          <w:szCs w:val="24"/>
        </w:rPr>
        <w:t xml:space="preserve"> (C/2023/9700, OB, L, 2023/2831, 15.12.2023 г.), наричан по-долу Регламент (ЕС) 2023/2831</w:t>
      </w:r>
      <w:r>
        <w:rPr>
          <w:rFonts w:ascii="Times New Roman" w:hAnsi="Times New Roman" w:cs="Times New Roman"/>
          <w:b/>
          <w:bCs/>
          <w:sz w:val="24"/>
          <w:szCs w:val="24"/>
        </w:rPr>
        <w:t>, който се прилага:</w:t>
      </w:r>
    </w:p>
    <w:p w14:paraId="60437E92" w14:textId="125C4B9F" w:rsidR="00056DFA" w:rsidRPr="00056DFA" w:rsidRDefault="00056DFA" w:rsidP="00E26291">
      <w:pPr>
        <w:pStyle w:val="ListParagraph"/>
        <w:pBdr>
          <w:top w:val="single" w:sz="4" w:space="1" w:color="auto"/>
          <w:left w:val="single" w:sz="4" w:space="4" w:color="auto"/>
          <w:bottom w:val="single" w:sz="4" w:space="1" w:color="auto"/>
          <w:right w:val="single" w:sz="4" w:space="4" w:color="auto"/>
        </w:pBdr>
        <w:spacing w:before="40" w:after="0" w:line="252" w:lineRule="auto"/>
        <w:ind w:left="0"/>
        <w:contextualSpacing w:val="0"/>
        <w:jc w:val="both"/>
        <w:rPr>
          <w:rFonts w:ascii="Times New Roman" w:hAnsi="Times New Roman" w:cs="Times New Roman"/>
          <w:b/>
          <w:bCs/>
          <w:sz w:val="24"/>
          <w:szCs w:val="24"/>
        </w:rPr>
      </w:pPr>
      <w:r>
        <w:rPr>
          <w:rFonts w:ascii="Times New Roman" w:hAnsi="Times New Roman" w:cs="Times New Roman"/>
          <w:b/>
          <w:bCs/>
          <w:sz w:val="24"/>
          <w:szCs w:val="24"/>
        </w:rPr>
        <w:t xml:space="preserve">16.2.1. За </w:t>
      </w:r>
      <w:r w:rsidRPr="00BE5465">
        <w:rPr>
          <w:rFonts w:ascii="Times New Roman" w:hAnsi="Times New Roman" w:cs="Times New Roman"/>
          <w:b/>
          <w:bCs/>
          <w:sz w:val="24"/>
          <w:szCs w:val="24"/>
        </w:rPr>
        <w:t>юридически лица с нестопанска цел</w:t>
      </w:r>
      <w:r>
        <w:rPr>
          <w:rFonts w:ascii="Times New Roman" w:hAnsi="Times New Roman" w:cs="Times New Roman"/>
          <w:b/>
          <w:bCs/>
          <w:sz w:val="24"/>
          <w:szCs w:val="24"/>
        </w:rPr>
        <w:t xml:space="preserve"> – кандидати/партньори:</w:t>
      </w:r>
    </w:p>
    <w:p w14:paraId="532F469A" w14:textId="742F4AA0" w:rsidR="00E26291" w:rsidRPr="00056DFA" w:rsidRDefault="00642FDB" w:rsidP="00E26291">
      <w:pPr>
        <w:pStyle w:val="ListParagraph"/>
        <w:pBdr>
          <w:top w:val="single" w:sz="4" w:space="1" w:color="auto"/>
          <w:left w:val="single" w:sz="4" w:space="4" w:color="auto"/>
          <w:bottom w:val="single" w:sz="4" w:space="1" w:color="auto"/>
          <w:right w:val="single" w:sz="4" w:space="4" w:color="auto"/>
        </w:pBdr>
        <w:spacing w:before="40" w:after="0" w:line="252" w:lineRule="auto"/>
        <w:ind w:left="0"/>
        <w:contextualSpacing w:val="0"/>
        <w:jc w:val="both"/>
        <w:rPr>
          <w:rFonts w:ascii="Times New Roman" w:hAnsi="Times New Roman" w:cs="Times New Roman"/>
          <w:sz w:val="24"/>
          <w:szCs w:val="24"/>
        </w:rPr>
      </w:pPr>
      <w:r w:rsidRPr="00056DFA">
        <w:rPr>
          <w:rFonts w:ascii="Times New Roman" w:hAnsi="Times New Roman" w:cs="Times New Roman"/>
          <w:sz w:val="24"/>
          <w:szCs w:val="24"/>
        </w:rPr>
        <w:t>Режимът „минимална помощ“ се прилага</w:t>
      </w:r>
      <w:r w:rsidR="00E26291" w:rsidRPr="00056DFA">
        <w:rPr>
          <w:rFonts w:ascii="Times New Roman" w:hAnsi="Times New Roman" w:cs="Times New Roman"/>
          <w:sz w:val="24"/>
          <w:szCs w:val="24"/>
        </w:rPr>
        <w:t xml:space="preserve"> за </w:t>
      </w:r>
      <w:r w:rsidR="00E26291" w:rsidRPr="00056DFA">
        <w:rPr>
          <w:rFonts w:ascii="Times New Roman" w:hAnsi="Times New Roman" w:cs="Times New Roman"/>
          <w:sz w:val="24"/>
          <w:szCs w:val="24"/>
          <w:u w:val="single"/>
        </w:rPr>
        <w:t>юридически</w:t>
      </w:r>
      <w:r w:rsidR="00056DFA">
        <w:rPr>
          <w:rFonts w:ascii="Times New Roman" w:hAnsi="Times New Roman" w:cs="Times New Roman"/>
          <w:sz w:val="24"/>
          <w:szCs w:val="24"/>
          <w:u w:val="single"/>
        </w:rPr>
        <w:t>те</w:t>
      </w:r>
      <w:r w:rsidR="00E26291" w:rsidRPr="00056DFA">
        <w:rPr>
          <w:rFonts w:ascii="Times New Roman" w:hAnsi="Times New Roman" w:cs="Times New Roman"/>
          <w:sz w:val="24"/>
          <w:szCs w:val="24"/>
          <w:u w:val="single"/>
        </w:rPr>
        <w:t xml:space="preserve"> лица с нестопанска цел</w:t>
      </w:r>
      <w:r w:rsidR="00056DFA">
        <w:rPr>
          <w:rFonts w:ascii="Times New Roman" w:hAnsi="Times New Roman" w:cs="Times New Roman"/>
          <w:sz w:val="24"/>
          <w:szCs w:val="24"/>
          <w:u w:val="single"/>
        </w:rPr>
        <w:t>, които са кандидати/партньори</w:t>
      </w:r>
      <w:r w:rsidRPr="00056DFA">
        <w:rPr>
          <w:rFonts w:ascii="Times New Roman" w:hAnsi="Times New Roman" w:cs="Times New Roman"/>
          <w:sz w:val="24"/>
          <w:szCs w:val="24"/>
          <w:u w:val="single"/>
        </w:rPr>
        <w:t>.</w:t>
      </w:r>
    </w:p>
    <w:p w14:paraId="05F83678" w14:textId="77777777" w:rsidR="00E26291" w:rsidRPr="00AC21D2" w:rsidRDefault="00E26291" w:rsidP="00E26291">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 xml:space="preserve">В съответствие с чл. 1, параграф 1 от Регламент (ЕС) 2023/2831, този регламент се прилага за помощите, предоставяни на предприятия от всички сектори, с изключение на: </w:t>
      </w:r>
    </w:p>
    <w:p w14:paraId="1E4E5251" w14:textId="77777777" w:rsidR="00E26291" w:rsidRPr="00AC21D2" w:rsidRDefault="00E26291" w:rsidP="00E26291">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1. помощите, предоставяни на предприятия с дейност в първичното производство на продукти от риболов и аквакултури;</w:t>
      </w:r>
    </w:p>
    <w:p w14:paraId="3DB8B429" w14:textId="3D22FA60" w:rsidR="00E26291" w:rsidRPr="00AC21D2" w:rsidRDefault="00E26291" w:rsidP="00E26291">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2. помощите, предоставени на предприятия, осъществяващи дейност в преработката и предлагането на пазара на продукти от риболов и аквакултури, когато размерът на помощта е определен въз основа на цената или количеството на закупените или пуснати на пазара продукти;</w:t>
      </w:r>
    </w:p>
    <w:p w14:paraId="71E44E5A" w14:textId="77777777" w:rsidR="00E26291" w:rsidRPr="00AC21D2" w:rsidRDefault="00E26291" w:rsidP="00E26291">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3. помощите, предоставяни на предприятия, които извършват дейност в областта на първичното производство на селскостопански продукти;</w:t>
      </w:r>
    </w:p>
    <w:p w14:paraId="5E9EBB25" w14:textId="77777777" w:rsidR="00E26291" w:rsidRPr="00AC21D2" w:rsidRDefault="00E26291" w:rsidP="00E26291">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4. помощите, предоставяни на предприятия, които извършват дейности в преработката на селскостопански продукти и търговията с тях, в един от следните случаи:</w:t>
      </w:r>
    </w:p>
    <w:p w14:paraId="0A7E5C60" w14:textId="77777777" w:rsidR="00E26291" w:rsidRPr="00AC21D2" w:rsidRDefault="00E26291" w:rsidP="00E26291">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а) когато размерът на помощта е определен въз основа на цената или количеството на тези продукти, които се изкупуват от първичните производители или се предлагат на пазара от съответните предприятия;</w:t>
      </w:r>
    </w:p>
    <w:p w14:paraId="2CAA91DD" w14:textId="77777777" w:rsidR="00E26291" w:rsidRPr="00AC21D2" w:rsidRDefault="00E26291" w:rsidP="00E26291">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б) когато помощта е обвързана със задължението да бъде прехвърлена частично или изцяло на първичните производители;</w:t>
      </w:r>
    </w:p>
    <w:p w14:paraId="26AA8D99" w14:textId="77777777" w:rsidR="00E26291" w:rsidRPr="00AC21D2" w:rsidRDefault="00E26291" w:rsidP="00E26291">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5. помощите, отпуснати за дейности, свързани с износ за трети държави или държави членки, по-конкретно помощите, пряко свързани с изнасяните количества, със създаването и функционирането на дистрибуторска мрежа или с други текущи разходи, свързани с износа;</w:t>
      </w:r>
    </w:p>
    <w:p w14:paraId="14431F82" w14:textId="7806F6E7" w:rsidR="00E26291" w:rsidRPr="00AC21D2" w:rsidRDefault="00E26291" w:rsidP="00E26291">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6. помощите, обвързани с използването на местни стоки и услуги вместо вносни стоки и услуги.</w:t>
      </w:r>
    </w:p>
    <w:p w14:paraId="0767F779" w14:textId="77777777" w:rsidR="00E26291" w:rsidRPr="00AC21D2" w:rsidRDefault="00E26291" w:rsidP="00E26291">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lastRenderedPageBreak/>
        <w:t xml:space="preserve">Когато получател на минимална помощ упражнява дейност в един от секторите, описани в чл. 1, параграф 1, букви „а“, „б“, „в“ или „г“ от Регламент (ЕС) 2023/2831, както и в един или повече от секторите, попадащи в приложното поле на този регламент, или има други дейности, попадащи в приложното поле на регламента, същият се прилага спрямо помощта, предоставяна за посочените сектори или дейности, при условие че бъде гарантирано посредством подходящи средства, като например разделение на дейностите или разделяне на счетоводството, че дейностите в изключените сектори не се ползват от помощ </w:t>
      </w:r>
      <w:proofErr w:type="spellStart"/>
      <w:r w:rsidRPr="00AC21D2">
        <w:rPr>
          <w:rFonts w:ascii="Times New Roman" w:hAnsi="Times New Roman" w:cs="Times New Roman"/>
          <w:sz w:val="24"/>
          <w:szCs w:val="24"/>
        </w:rPr>
        <w:t>de</w:t>
      </w:r>
      <w:proofErr w:type="spellEnd"/>
      <w:r w:rsidRPr="00AC21D2">
        <w:rPr>
          <w:rFonts w:ascii="Times New Roman" w:hAnsi="Times New Roman" w:cs="Times New Roman"/>
          <w:sz w:val="24"/>
          <w:szCs w:val="24"/>
        </w:rPr>
        <w:t xml:space="preserve"> </w:t>
      </w:r>
      <w:proofErr w:type="spellStart"/>
      <w:r w:rsidRPr="00AC21D2">
        <w:rPr>
          <w:rFonts w:ascii="Times New Roman" w:hAnsi="Times New Roman" w:cs="Times New Roman"/>
          <w:sz w:val="24"/>
          <w:szCs w:val="24"/>
        </w:rPr>
        <w:t>minimis</w:t>
      </w:r>
      <w:proofErr w:type="spellEnd"/>
      <w:r w:rsidRPr="00AC21D2">
        <w:rPr>
          <w:rFonts w:ascii="Times New Roman" w:hAnsi="Times New Roman" w:cs="Times New Roman"/>
          <w:sz w:val="24"/>
          <w:szCs w:val="24"/>
        </w:rPr>
        <w:t xml:space="preserve">, предоставена съгласно Регламент (ЕС) 2023/2831.  </w:t>
      </w:r>
    </w:p>
    <w:p w14:paraId="3A8D959A" w14:textId="77777777" w:rsidR="00E26291" w:rsidRPr="00AC21D2" w:rsidRDefault="00E26291" w:rsidP="00E26291">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При режим „минимална помощ“, общият размер на всички минимални помощи за бенефициента, съответно за всеки от неговите партньори, и за всички субекти, с които бенефициентът/всеки партньор образува „едно и също предприятие“ не може да надвишава 300 000 евро (586 749</w:t>
      </w:r>
      <w:r w:rsidRPr="00AC21D2">
        <w:rPr>
          <w:rFonts w:ascii="Times New Roman" w:hAnsi="Times New Roman" w:cs="Times New Roman"/>
          <w:sz w:val="24"/>
          <w:szCs w:val="24"/>
        </w:rPr>
        <w:t xml:space="preserve">‬ лева) за период от три години. За целите на тавана, посочен в чл. 3, </w:t>
      </w:r>
      <w:proofErr w:type="spellStart"/>
      <w:r w:rsidRPr="00AC21D2">
        <w:rPr>
          <w:rFonts w:ascii="Times New Roman" w:hAnsi="Times New Roman" w:cs="Times New Roman"/>
          <w:sz w:val="24"/>
          <w:szCs w:val="24"/>
        </w:rPr>
        <w:t>пар</w:t>
      </w:r>
      <w:proofErr w:type="spellEnd"/>
      <w:r w:rsidRPr="00AC21D2">
        <w:rPr>
          <w:rFonts w:ascii="Times New Roman" w:hAnsi="Times New Roman" w:cs="Times New Roman"/>
          <w:sz w:val="24"/>
          <w:szCs w:val="24"/>
        </w:rPr>
        <w:t xml:space="preserve">. 2 от Регламент (ЕС) 2023/2831, помощта се изразява като парични безвъзмездни средства. Всички използвани стойности са в брутно изражение, т.е. преди облагане с данъци или други такси. </w:t>
      </w:r>
    </w:p>
    <w:p w14:paraId="64B11B12" w14:textId="77777777" w:rsidR="00E26291" w:rsidRPr="00AC21D2" w:rsidRDefault="00E26291" w:rsidP="00E26291">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 xml:space="preserve">Таванът на минималната помощ не е надхвърлен, когато сборът между безвъзмездната финансова помощ за дейностите, попадащи в обхвата на минималната помощ и всички други получени минимални помощи на територията на Република България за последните три години от:  </w:t>
      </w:r>
    </w:p>
    <w:p w14:paraId="7968717B" w14:textId="77777777" w:rsidR="00E26291" w:rsidRPr="00AC21D2" w:rsidRDefault="00E26291" w:rsidP="00E26291">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 xml:space="preserve">• бенефициента/всеки отделен партньор; и  </w:t>
      </w:r>
    </w:p>
    <w:p w14:paraId="36D663C3" w14:textId="77777777" w:rsidR="00E26291" w:rsidRPr="00AC21D2" w:rsidRDefault="00E26291" w:rsidP="00E26291">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 xml:space="preserve">• предприятията, с които той образува „едно и също предприятие“ по смисъла на чл. 2, </w:t>
      </w:r>
      <w:proofErr w:type="spellStart"/>
      <w:r w:rsidRPr="00AC21D2">
        <w:rPr>
          <w:rFonts w:ascii="Times New Roman" w:hAnsi="Times New Roman" w:cs="Times New Roman"/>
          <w:sz w:val="24"/>
          <w:szCs w:val="24"/>
        </w:rPr>
        <w:t>пар</w:t>
      </w:r>
      <w:proofErr w:type="spellEnd"/>
      <w:r w:rsidRPr="00AC21D2">
        <w:rPr>
          <w:rFonts w:ascii="Times New Roman" w:hAnsi="Times New Roman" w:cs="Times New Roman"/>
          <w:sz w:val="24"/>
          <w:szCs w:val="24"/>
        </w:rPr>
        <w:t>. 2 от Регламент (ЕС) 2023/2831; и</w:t>
      </w:r>
    </w:p>
    <w:p w14:paraId="59BDEEDA" w14:textId="77777777" w:rsidR="00E26291" w:rsidRPr="00AC21D2" w:rsidRDefault="00E26291" w:rsidP="00E26291">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 xml:space="preserve">• всички предприятия, които са се влели, слели с или са придобити от някое от предприятията, образуващи „едно и също предприятие“ с бенефициента/всеки отделен партньор, съгласно чл. 3, </w:t>
      </w:r>
      <w:proofErr w:type="spellStart"/>
      <w:r w:rsidRPr="00AC21D2">
        <w:rPr>
          <w:rFonts w:ascii="Times New Roman" w:hAnsi="Times New Roman" w:cs="Times New Roman"/>
          <w:sz w:val="24"/>
          <w:szCs w:val="24"/>
        </w:rPr>
        <w:t>пар</w:t>
      </w:r>
      <w:proofErr w:type="spellEnd"/>
      <w:r w:rsidRPr="00AC21D2">
        <w:rPr>
          <w:rFonts w:ascii="Times New Roman" w:hAnsi="Times New Roman" w:cs="Times New Roman"/>
          <w:sz w:val="24"/>
          <w:szCs w:val="24"/>
        </w:rPr>
        <w:t xml:space="preserve">. 8 от Регламент (ЕС) 2023/2831; и </w:t>
      </w:r>
    </w:p>
    <w:p w14:paraId="6681182E" w14:textId="77777777" w:rsidR="00E26291" w:rsidRPr="00AC21D2" w:rsidRDefault="00E26291" w:rsidP="00E26291">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 xml:space="preserve">• предприятията, образуващи „едно и също предприятие“ с бенефициента/всеки отделен партньор, които са се възползвали от помощ </w:t>
      </w:r>
      <w:proofErr w:type="spellStart"/>
      <w:r w:rsidRPr="00AC21D2">
        <w:rPr>
          <w:rFonts w:ascii="Times New Roman" w:hAnsi="Times New Roman" w:cs="Times New Roman"/>
          <w:sz w:val="24"/>
          <w:szCs w:val="24"/>
        </w:rPr>
        <w:t>de</w:t>
      </w:r>
      <w:proofErr w:type="spellEnd"/>
      <w:r w:rsidRPr="00AC21D2">
        <w:rPr>
          <w:rFonts w:ascii="Times New Roman" w:hAnsi="Times New Roman" w:cs="Times New Roman"/>
          <w:sz w:val="24"/>
          <w:szCs w:val="24"/>
        </w:rPr>
        <w:t xml:space="preserve"> </w:t>
      </w:r>
      <w:proofErr w:type="spellStart"/>
      <w:r w:rsidRPr="00AC21D2">
        <w:rPr>
          <w:rFonts w:ascii="Times New Roman" w:hAnsi="Times New Roman" w:cs="Times New Roman"/>
          <w:sz w:val="24"/>
          <w:szCs w:val="24"/>
        </w:rPr>
        <w:t>minimis</w:t>
      </w:r>
      <w:proofErr w:type="spellEnd"/>
      <w:r w:rsidRPr="00AC21D2">
        <w:rPr>
          <w:rFonts w:ascii="Times New Roman" w:hAnsi="Times New Roman" w:cs="Times New Roman"/>
          <w:sz w:val="24"/>
          <w:szCs w:val="24"/>
        </w:rPr>
        <w:t xml:space="preserve">, получена преди разделяне или отделяне, съгласно чл. 3, </w:t>
      </w:r>
      <w:proofErr w:type="spellStart"/>
      <w:r w:rsidRPr="00AC21D2">
        <w:rPr>
          <w:rFonts w:ascii="Times New Roman" w:hAnsi="Times New Roman" w:cs="Times New Roman"/>
          <w:sz w:val="24"/>
          <w:szCs w:val="24"/>
        </w:rPr>
        <w:t>пар</w:t>
      </w:r>
      <w:proofErr w:type="spellEnd"/>
      <w:r w:rsidRPr="00AC21D2">
        <w:rPr>
          <w:rFonts w:ascii="Times New Roman" w:hAnsi="Times New Roman" w:cs="Times New Roman"/>
          <w:sz w:val="24"/>
          <w:szCs w:val="24"/>
        </w:rPr>
        <w:t>. 9 от Регламент (ЕС) 2023/2831,</w:t>
      </w:r>
    </w:p>
    <w:p w14:paraId="018987A3" w14:textId="4E744E98" w:rsidR="00E26291" w:rsidRPr="00AC21D2" w:rsidRDefault="00724737" w:rsidP="00E26291">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не надвишава 300 000 евро (586 749</w:t>
      </w:r>
      <w:r w:rsidRPr="00AC21D2">
        <w:rPr>
          <w:rFonts w:ascii="Times New Roman" w:hAnsi="Times New Roman" w:cs="Times New Roman"/>
          <w:sz w:val="24"/>
          <w:szCs w:val="24"/>
        </w:rPr>
        <w:t>‬ лева) за период от три години</w:t>
      </w:r>
      <w:r w:rsidR="00E26291" w:rsidRPr="00AC21D2">
        <w:rPr>
          <w:rFonts w:ascii="Times New Roman" w:hAnsi="Times New Roman" w:cs="Times New Roman"/>
          <w:sz w:val="24"/>
          <w:szCs w:val="24"/>
        </w:rPr>
        <w:t xml:space="preserve">.  </w:t>
      </w:r>
    </w:p>
    <w:p w14:paraId="14253369" w14:textId="4D596C0D" w:rsidR="00E26291" w:rsidRPr="00AC21D2" w:rsidRDefault="00BC28A5" w:rsidP="00E26291">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r w:rsidRPr="00BC28A5">
        <w:rPr>
          <w:rFonts w:ascii="Times New Roman" w:hAnsi="Times New Roman" w:cs="Times New Roman"/>
          <w:sz w:val="24"/>
          <w:szCs w:val="24"/>
        </w:rPr>
        <w:t xml:space="preserve">В изпълнение на чл. 4, т. 2 от Регламент (ЕС) 2023/2831, помощите под формата на безвъзмездни средства или лихвени субсидии се смята за прозрачна помощ </w:t>
      </w:r>
      <w:proofErr w:type="spellStart"/>
      <w:r w:rsidRPr="00BC28A5">
        <w:rPr>
          <w:rFonts w:ascii="Times New Roman" w:hAnsi="Times New Roman" w:cs="Times New Roman"/>
          <w:sz w:val="24"/>
          <w:szCs w:val="24"/>
        </w:rPr>
        <w:t>de</w:t>
      </w:r>
      <w:proofErr w:type="spellEnd"/>
      <w:r w:rsidRPr="00BC28A5">
        <w:rPr>
          <w:rFonts w:ascii="Times New Roman" w:hAnsi="Times New Roman" w:cs="Times New Roman"/>
          <w:sz w:val="24"/>
          <w:szCs w:val="24"/>
        </w:rPr>
        <w:t xml:space="preserve"> </w:t>
      </w:r>
      <w:proofErr w:type="spellStart"/>
      <w:r w:rsidRPr="00BC28A5">
        <w:rPr>
          <w:rFonts w:ascii="Times New Roman" w:hAnsi="Times New Roman" w:cs="Times New Roman"/>
          <w:sz w:val="24"/>
          <w:szCs w:val="24"/>
        </w:rPr>
        <w:t>minimis</w:t>
      </w:r>
      <w:proofErr w:type="spellEnd"/>
      <w:r w:rsidRPr="00BC28A5">
        <w:rPr>
          <w:rFonts w:ascii="Times New Roman" w:hAnsi="Times New Roman" w:cs="Times New Roman"/>
          <w:sz w:val="24"/>
          <w:szCs w:val="24"/>
        </w:rPr>
        <w:t>.</w:t>
      </w:r>
      <w:r>
        <w:rPr>
          <w:rFonts w:ascii="Times New Roman" w:hAnsi="Times New Roman" w:cs="Times New Roman"/>
          <w:sz w:val="24"/>
          <w:szCs w:val="24"/>
        </w:rPr>
        <w:t xml:space="preserve"> </w:t>
      </w:r>
      <w:r w:rsidR="00E26291" w:rsidRPr="00AC21D2">
        <w:rPr>
          <w:rFonts w:ascii="Times New Roman" w:hAnsi="Times New Roman" w:cs="Times New Roman"/>
          <w:sz w:val="24"/>
          <w:szCs w:val="24"/>
        </w:rPr>
        <w:t xml:space="preserve">Съгласно чл. 3, </w:t>
      </w:r>
      <w:proofErr w:type="spellStart"/>
      <w:r w:rsidR="00E26291" w:rsidRPr="00AC21D2">
        <w:rPr>
          <w:rFonts w:ascii="Times New Roman" w:hAnsi="Times New Roman" w:cs="Times New Roman"/>
          <w:sz w:val="24"/>
          <w:szCs w:val="24"/>
        </w:rPr>
        <w:t>пар</w:t>
      </w:r>
      <w:proofErr w:type="spellEnd"/>
      <w:r w:rsidR="00E26291" w:rsidRPr="00AC21D2">
        <w:rPr>
          <w:rFonts w:ascii="Times New Roman" w:hAnsi="Times New Roman" w:cs="Times New Roman"/>
          <w:sz w:val="24"/>
          <w:szCs w:val="24"/>
        </w:rPr>
        <w:t xml:space="preserve">. 4 от Регламент (ЕС) 2023/2831, таванът, посочен в чл. 3, параграф 2 от Регламент (ЕС) 2023/2831 се прилага независимо от формата на помощта </w:t>
      </w:r>
      <w:proofErr w:type="spellStart"/>
      <w:r w:rsidR="00E26291" w:rsidRPr="00AC21D2">
        <w:rPr>
          <w:rFonts w:ascii="Times New Roman" w:hAnsi="Times New Roman" w:cs="Times New Roman"/>
          <w:sz w:val="24"/>
          <w:szCs w:val="24"/>
        </w:rPr>
        <w:t>de</w:t>
      </w:r>
      <w:proofErr w:type="spellEnd"/>
      <w:r w:rsidR="00E26291" w:rsidRPr="00AC21D2">
        <w:rPr>
          <w:rFonts w:ascii="Times New Roman" w:hAnsi="Times New Roman" w:cs="Times New Roman"/>
          <w:sz w:val="24"/>
          <w:szCs w:val="24"/>
        </w:rPr>
        <w:t xml:space="preserve"> </w:t>
      </w:r>
      <w:proofErr w:type="spellStart"/>
      <w:r w:rsidR="00E26291" w:rsidRPr="00AC21D2">
        <w:rPr>
          <w:rFonts w:ascii="Times New Roman" w:hAnsi="Times New Roman" w:cs="Times New Roman"/>
          <w:sz w:val="24"/>
          <w:szCs w:val="24"/>
        </w:rPr>
        <w:t>minimis</w:t>
      </w:r>
      <w:proofErr w:type="spellEnd"/>
      <w:r w:rsidR="00E26291" w:rsidRPr="00AC21D2">
        <w:rPr>
          <w:rFonts w:ascii="Times New Roman" w:hAnsi="Times New Roman" w:cs="Times New Roman"/>
          <w:sz w:val="24"/>
          <w:szCs w:val="24"/>
        </w:rPr>
        <w:t xml:space="preserve"> или от преследваната от нея цел и без значение дали предоставената помощ се финансира изцяло или частично със средства, произхождащи от ЕС. Когато с отпускането на нова помощ </w:t>
      </w:r>
      <w:proofErr w:type="spellStart"/>
      <w:r w:rsidR="00E26291" w:rsidRPr="00AC21D2">
        <w:rPr>
          <w:rFonts w:ascii="Times New Roman" w:hAnsi="Times New Roman" w:cs="Times New Roman"/>
          <w:sz w:val="24"/>
          <w:szCs w:val="24"/>
        </w:rPr>
        <w:t>de</w:t>
      </w:r>
      <w:proofErr w:type="spellEnd"/>
      <w:r w:rsidR="00E26291" w:rsidRPr="00AC21D2">
        <w:rPr>
          <w:rFonts w:ascii="Times New Roman" w:hAnsi="Times New Roman" w:cs="Times New Roman"/>
          <w:sz w:val="24"/>
          <w:szCs w:val="24"/>
        </w:rPr>
        <w:t xml:space="preserve"> </w:t>
      </w:r>
      <w:proofErr w:type="spellStart"/>
      <w:r w:rsidR="00E26291" w:rsidRPr="00AC21D2">
        <w:rPr>
          <w:rFonts w:ascii="Times New Roman" w:hAnsi="Times New Roman" w:cs="Times New Roman"/>
          <w:sz w:val="24"/>
          <w:szCs w:val="24"/>
        </w:rPr>
        <w:t>minimis</w:t>
      </w:r>
      <w:proofErr w:type="spellEnd"/>
      <w:r w:rsidR="00E26291" w:rsidRPr="00AC21D2">
        <w:rPr>
          <w:rFonts w:ascii="Times New Roman" w:hAnsi="Times New Roman" w:cs="Times New Roman"/>
          <w:sz w:val="24"/>
          <w:szCs w:val="24"/>
        </w:rPr>
        <w:t xml:space="preserve"> може да бъде надвишен съответния таван, определен в чл. 3, параграф 2 от Регламент (ЕС) 2023/2831, тази нова помощ не попада в приложното поле на този регламент, съгласно чл. 3, </w:t>
      </w:r>
      <w:proofErr w:type="spellStart"/>
      <w:r w:rsidR="00E26291" w:rsidRPr="00AC21D2">
        <w:rPr>
          <w:rFonts w:ascii="Times New Roman" w:hAnsi="Times New Roman" w:cs="Times New Roman"/>
          <w:sz w:val="24"/>
          <w:szCs w:val="24"/>
        </w:rPr>
        <w:t>пар</w:t>
      </w:r>
      <w:proofErr w:type="spellEnd"/>
      <w:r w:rsidR="00E26291" w:rsidRPr="00AC21D2">
        <w:rPr>
          <w:rFonts w:ascii="Times New Roman" w:hAnsi="Times New Roman" w:cs="Times New Roman"/>
          <w:sz w:val="24"/>
          <w:szCs w:val="24"/>
        </w:rPr>
        <w:t xml:space="preserve">. 7 от Регламент (ЕС) 2023/2831.   </w:t>
      </w:r>
    </w:p>
    <w:p w14:paraId="723209A7" w14:textId="77777777" w:rsidR="00E26291" w:rsidRPr="00AC21D2" w:rsidRDefault="00E26291" w:rsidP="00E26291">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 xml:space="preserve">В случай че бенефициентът/всеки отделен партньор и/или субектите, с които той образува „едно и също предприятие“ по смисъла на чл. 2, </w:t>
      </w:r>
      <w:proofErr w:type="spellStart"/>
      <w:r w:rsidRPr="00AC21D2">
        <w:rPr>
          <w:rFonts w:ascii="Times New Roman" w:hAnsi="Times New Roman" w:cs="Times New Roman"/>
          <w:sz w:val="24"/>
          <w:szCs w:val="24"/>
        </w:rPr>
        <w:t>пар</w:t>
      </w:r>
      <w:proofErr w:type="spellEnd"/>
      <w:r w:rsidRPr="00AC21D2">
        <w:rPr>
          <w:rFonts w:ascii="Times New Roman" w:hAnsi="Times New Roman" w:cs="Times New Roman"/>
          <w:sz w:val="24"/>
          <w:szCs w:val="24"/>
        </w:rPr>
        <w:t xml:space="preserve">. 2 на Регламент (ЕС) 2023/2831, са получавали друга минимална помощ, минимална помощ може да бъде предоставена само за остатъка от сумата, до достигането на тавана на помощта, определен за период от три години.   </w:t>
      </w:r>
    </w:p>
    <w:p w14:paraId="04A92E17" w14:textId="77777777" w:rsidR="00E26291" w:rsidRPr="00AC21D2" w:rsidRDefault="00E26291" w:rsidP="00E26291">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 xml:space="preserve">По смисъла на чл. 2, </w:t>
      </w:r>
      <w:proofErr w:type="spellStart"/>
      <w:r w:rsidRPr="00AC21D2">
        <w:rPr>
          <w:rFonts w:ascii="Times New Roman" w:hAnsi="Times New Roman" w:cs="Times New Roman"/>
          <w:sz w:val="24"/>
          <w:szCs w:val="24"/>
        </w:rPr>
        <w:t>пар</w:t>
      </w:r>
      <w:proofErr w:type="spellEnd"/>
      <w:r w:rsidRPr="00AC21D2">
        <w:rPr>
          <w:rFonts w:ascii="Times New Roman" w:hAnsi="Times New Roman" w:cs="Times New Roman"/>
          <w:sz w:val="24"/>
          <w:szCs w:val="24"/>
        </w:rPr>
        <w:t xml:space="preserve">. 2 от Регламент (ЕС) 2023/2831 „едно и също предприятие“ означава всички субекти (предприятия), които поддържат помежду си поне един вид от следните взаимоотношения: </w:t>
      </w:r>
    </w:p>
    <w:p w14:paraId="6959DF20" w14:textId="77777777" w:rsidR="00E26291" w:rsidRPr="00AC21D2" w:rsidRDefault="00E26291" w:rsidP="00E26291">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а) дадено предприятие притежава мнозинството от гласовете на акционерите или съдружниците в друго предприятие;</w:t>
      </w:r>
    </w:p>
    <w:p w14:paraId="37D1C65C" w14:textId="77777777" w:rsidR="00E26291" w:rsidRPr="00AC21D2" w:rsidRDefault="00E26291" w:rsidP="00E26291">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б) дадено предприятие има право да назначава или отстранява мнозинството от членовете на административния, управителния или надзорния орган на друго предприятие;</w:t>
      </w:r>
    </w:p>
    <w:p w14:paraId="05B39B4E" w14:textId="77777777" w:rsidR="00E26291" w:rsidRPr="00AC21D2" w:rsidRDefault="00E26291" w:rsidP="00E26291">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lastRenderedPageBreak/>
        <w:t>в) дадено предприятие има право да упражнява доминиращо влияние спрямо друго предприятие по силата на договор, сключен с това предприятие, или на разпоредба в неговия устав или учредителен акт;</w:t>
      </w:r>
    </w:p>
    <w:p w14:paraId="5659B7AE" w14:textId="77777777" w:rsidR="00E26291" w:rsidRPr="00AC21D2" w:rsidRDefault="00E26291" w:rsidP="00E26291">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г) дадено предприятие, което е акционер или съдружник в друго предприятие, контролира самостоятелно, по силата на споразумение с останалите акционери или съдружници в това предприятие, мнозинството от гласовете на акционерите или съдружниците в това предприятие.</w:t>
      </w:r>
    </w:p>
    <w:p w14:paraId="4AE87ED4" w14:textId="77777777" w:rsidR="00E26291" w:rsidRPr="00AC21D2" w:rsidRDefault="00E26291" w:rsidP="00E26291">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Предприятия, поддържащи едно от взаимоотношенията, посочени в алинея първа, букви „а“ — „г“, посредством едно или няколко други предприятия, също се разглеждат като едно и също предприятие.</w:t>
      </w:r>
    </w:p>
    <w:p w14:paraId="54566514" w14:textId="77777777" w:rsidR="00E26291" w:rsidRPr="00AC21D2" w:rsidRDefault="00E26291" w:rsidP="00E26291">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 xml:space="preserve">Минималните помощи, които се предоставят на няколко части, се сконтират към техния размер към момента на предоставяне. Лихвеният процент, който се използва за сконтиране, е сконтовият процент, приложим към момента на предоставяне на помощта, в съответствие с чл. 3, </w:t>
      </w:r>
      <w:proofErr w:type="spellStart"/>
      <w:r w:rsidRPr="00AC21D2">
        <w:rPr>
          <w:rFonts w:ascii="Times New Roman" w:hAnsi="Times New Roman" w:cs="Times New Roman"/>
          <w:sz w:val="24"/>
          <w:szCs w:val="24"/>
        </w:rPr>
        <w:t>пар</w:t>
      </w:r>
      <w:proofErr w:type="spellEnd"/>
      <w:r w:rsidRPr="00AC21D2">
        <w:rPr>
          <w:rFonts w:ascii="Times New Roman" w:hAnsi="Times New Roman" w:cs="Times New Roman"/>
          <w:sz w:val="24"/>
          <w:szCs w:val="24"/>
        </w:rPr>
        <w:t xml:space="preserve">. 6 от Регламент (ЕС) 2023/2831. </w:t>
      </w:r>
    </w:p>
    <w:p w14:paraId="117096D8" w14:textId="77777777" w:rsidR="00E26291" w:rsidRPr="00AC21D2" w:rsidRDefault="00E26291" w:rsidP="00E26291">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 xml:space="preserve">Бенефициентите и всеки от партньорите ще следва да представят декларация, съдържаща ин-формация относно получаването на други държавни и минимални помощи за последните 3 години (по образец, съгласно Приложение № 6 към условията за кандидатстване). В декларацията следва да бъде включена и информация относно всички предприятия, с които бенефициентът/всеки от партньорите поддържа взаимоотношения по смисъла на чл. 2, </w:t>
      </w:r>
      <w:proofErr w:type="spellStart"/>
      <w:r w:rsidRPr="00AC21D2">
        <w:rPr>
          <w:rFonts w:ascii="Times New Roman" w:hAnsi="Times New Roman" w:cs="Times New Roman"/>
          <w:sz w:val="24"/>
          <w:szCs w:val="24"/>
        </w:rPr>
        <w:t>пар</w:t>
      </w:r>
      <w:proofErr w:type="spellEnd"/>
      <w:r w:rsidRPr="00AC21D2">
        <w:rPr>
          <w:rFonts w:ascii="Times New Roman" w:hAnsi="Times New Roman" w:cs="Times New Roman"/>
          <w:sz w:val="24"/>
          <w:szCs w:val="24"/>
        </w:rPr>
        <w:t xml:space="preserve">. 2 и чл. 3, </w:t>
      </w:r>
      <w:proofErr w:type="spellStart"/>
      <w:r w:rsidRPr="00AC21D2">
        <w:rPr>
          <w:rFonts w:ascii="Times New Roman" w:hAnsi="Times New Roman" w:cs="Times New Roman"/>
          <w:sz w:val="24"/>
          <w:szCs w:val="24"/>
        </w:rPr>
        <w:t>пар</w:t>
      </w:r>
      <w:proofErr w:type="spellEnd"/>
      <w:r w:rsidRPr="00AC21D2">
        <w:rPr>
          <w:rFonts w:ascii="Times New Roman" w:hAnsi="Times New Roman" w:cs="Times New Roman"/>
          <w:sz w:val="24"/>
          <w:szCs w:val="24"/>
        </w:rPr>
        <w:t xml:space="preserve">. 8 и 9 от Регламент (ЕС) 2023/2831. Управляващият орган извършва проверка на декларираните обстоятелства, включително на вписаните данни в регистъра на минималните помощи и в търговския регистър и регистъра на юридическите лица с нестопанска цел. При необходимост, той осъществява контакт с други посочени в декларацията за държавни и минимални помощи администратори на помощи, с цел да събере необходимата информация, която да му гарантира, че с предоставянето на новата минимална помощ няма да се надвиши най-високият приложим размер на помощта.   </w:t>
      </w:r>
    </w:p>
    <w:p w14:paraId="2757A97F" w14:textId="02B02E38" w:rsidR="00E26291" w:rsidRPr="00AC21D2" w:rsidRDefault="008659B7" w:rsidP="00E26291">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r>
        <w:rPr>
          <w:rFonts w:ascii="Times New Roman" w:hAnsi="Times New Roman" w:cs="Times New Roman"/>
          <w:sz w:val="24"/>
          <w:szCs w:val="24"/>
        </w:rPr>
        <w:t xml:space="preserve">В изпълнение на чл. 4, т. 2 от </w:t>
      </w:r>
      <w:r w:rsidRPr="008659B7">
        <w:rPr>
          <w:rFonts w:ascii="Times New Roman" w:hAnsi="Times New Roman" w:cs="Times New Roman"/>
          <w:sz w:val="24"/>
          <w:szCs w:val="24"/>
        </w:rPr>
        <w:t>Регламент (ЕС) 2023/2831</w:t>
      </w:r>
      <w:r>
        <w:rPr>
          <w:rFonts w:ascii="Times New Roman" w:hAnsi="Times New Roman" w:cs="Times New Roman"/>
          <w:sz w:val="24"/>
          <w:szCs w:val="24"/>
        </w:rPr>
        <w:t>, п</w:t>
      </w:r>
      <w:r w:rsidRPr="008659B7">
        <w:rPr>
          <w:rFonts w:ascii="Times New Roman" w:hAnsi="Times New Roman" w:cs="Times New Roman"/>
          <w:sz w:val="24"/>
          <w:szCs w:val="24"/>
        </w:rPr>
        <w:t>омощ</w:t>
      </w:r>
      <w:r>
        <w:rPr>
          <w:rFonts w:ascii="Times New Roman" w:hAnsi="Times New Roman" w:cs="Times New Roman"/>
          <w:sz w:val="24"/>
          <w:szCs w:val="24"/>
        </w:rPr>
        <w:t>ите</w:t>
      </w:r>
      <w:r w:rsidRPr="008659B7">
        <w:rPr>
          <w:rFonts w:ascii="Times New Roman" w:hAnsi="Times New Roman" w:cs="Times New Roman"/>
          <w:sz w:val="24"/>
          <w:szCs w:val="24"/>
        </w:rPr>
        <w:t xml:space="preserve"> под формата на безвъзмездни средства или лихвени субсидии се смята за прозрачна помощ </w:t>
      </w:r>
      <w:proofErr w:type="spellStart"/>
      <w:r w:rsidRPr="008659B7">
        <w:rPr>
          <w:rFonts w:ascii="Times New Roman" w:hAnsi="Times New Roman" w:cs="Times New Roman"/>
          <w:sz w:val="24"/>
          <w:szCs w:val="24"/>
        </w:rPr>
        <w:t>de</w:t>
      </w:r>
      <w:proofErr w:type="spellEnd"/>
      <w:r w:rsidRPr="008659B7">
        <w:rPr>
          <w:rFonts w:ascii="Times New Roman" w:hAnsi="Times New Roman" w:cs="Times New Roman"/>
          <w:sz w:val="24"/>
          <w:szCs w:val="24"/>
        </w:rPr>
        <w:t xml:space="preserve"> </w:t>
      </w:r>
      <w:proofErr w:type="spellStart"/>
      <w:r w:rsidRPr="008659B7">
        <w:rPr>
          <w:rFonts w:ascii="Times New Roman" w:hAnsi="Times New Roman" w:cs="Times New Roman"/>
          <w:sz w:val="24"/>
          <w:szCs w:val="24"/>
        </w:rPr>
        <w:t>minimis</w:t>
      </w:r>
      <w:proofErr w:type="spellEnd"/>
      <w:r w:rsidRPr="008659B7">
        <w:rPr>
          <w:rFonts w:ascii="Times New Roman" w:hAnsi="Times New Roman" w:cs="Times New Roman"/>
          <w:sz w:val="24"/>
          <w:szCs w:val="24"/>
        </w:rPr>
        <w:t>.</w:t>
      </w:r>
      <w:r>
        <w:rPr>
          <w:rFonts w:ascii="Times New Roman" w:hAnsi="Times New Roman" w:cs="Times New Roman"/>
          <w:sz w:val="24"/>
          <w:szCs w:val="24"/>
        </w:rPr>
        <w:t xml:space="preserve"> </w:t>
      </w:r>
      <w:r w:rsidR="00E26291" w:rsidRPr="00AC21D2">
        <w:rPr>
          <w:rFonts w:ascii="Times New Roman" w:hAnsi="Times New Roman" w:cs="Times New Roman"/>
          <w:sz w:val="24"/>
          <w:szCs w:val="24"/>
        </w:rPr>
        <w:t>Съгласно чл. 5, параграф 1 от Регламент (ЕС) 2023/2831, минималната помощ в размер до 300 000 евро (586 749</w:t>
      </w:r>
      <w:r w:rsidR="00E26291" w:rsidRPr="00AC21D2">
        <w:rPr>
          <w:rFonts w:ascii="Times New Roman" w:hAnsi="Times New Roman" w:cs="Times New Roman"/>
          <w:sz w:val="24"/>
          <w:szCs w:val="24"/>
        </w:rPr>
        <w:t xml:space="preserve">‬ лева) може да се </w:t>
      </w:r>
      <w:proofErr w:type="spellStart"/>
      <w:r w:rsidR="00E26291" w:rsidRPr="00AC21D2">
        <w:rPr>
          <w:rFonts w:ascii="Times New Roman" w:hAnsi="Times New Roman" w:cs="Times New Roman"/>
          <w:sz w:val="24"/>
          <w:szCs w:val="24"/>
        </w:rPr>
        <w:t>кумулира</w:t>
      </w:r>
      <w:proofErr w:type="spellEnd"/>
      <w:r w:rsidR="00E26291" w:rsidRPr="00AC21D2">
        <w:rPr>
          <w:rFonts w:ascii="Times New Roman" w:hAnsi="Times New Roman" w:cs="Times New Roman"/>
          <w:sz w:val="24"/>
          <w:szCs w:val="24"/>
        </w:rPr>
        <w:t xml:space="preserve"> с минимална помощ по Регламент (ЕС) 2023/2832 на Комисията. Минималната помощ по Регламент (ЕС) 2023/2831 може да се </w:t>
      </w:r>
      <w:proofErr w:type="spellStart"/>
      <w:r w:rsidR="00E26291" w:rsidRPr="00AC21D2">
        <w:rPr>
          <w:rFonts w:ascii="Times New Roman" w:hAnsi="Times New Roman" w:cs="Times New Roman"/>
          <w:sz w:val="24"/>
          <w:szCs w:val="24"/>
        </w:rPr>
        <w:t>кумулира</w:t>
      </w:r>
      <w:proofErr w:type="spellEnd"/>
      <w:r w:rsidR="00E26291" w:rsidRPr="00AC21D2">
        <w:rPr>
          <w:rFonts w:ascii="Times New Roman" w:hAnsi="Times New Roman" w:cs="Times New Roman"/>
          <w:sz w:val="24"/>
          <w:szCs w:val="24"/>
        </w:rPr>
        <w:t xml:space="preserve"> с минимална помощ, предоставяна съгласно Регламент (ЕС) № 1408/2013 на Комисията и Регламент (ЕС) № 717/2014 на Комисията, до съответния таван, определен в член 3, параграф 2 от Регламент (ЕС) 2023/2831. В декларацията за минимални и държавни помощи бенефициентите </w:t>
      </w:r>
      <w:r w:rsidR="0043605F">
        <w:rPr>
          <w:rFonts w:ascii="Times New Roman" w:hAnsi="Times New Roman" w:cs="Times New Roman"/>
          <w:sz w:val="24"/>
          <w:szCs w:val="24"/>
        </w:rPr>
        <w:t xml:space="preserve"> - ЮЛНЦ, </w:t>
      </w:r>
      <w:r w:rsidR="00E26291" w:rsidRPr="00AC21D2">
        <w:rPr>
          <w:rFonts w:ascii="Times New Roman" w:hAnsi="Times New Roman" w:cs="Times New Roman"/>
          <w:sz w:val="24"/>
          <w:szCs w:val="24"/>
        </w:rPr>
        <w:t xml:space="preserve">посочват дали са получавали други минимални помощи през последните три години. Съгласно чл. 5, параграф 3 от Регламент (ЕС) 2023/2831, минималната помощ по този регламент не се </w:t>
      </w:r>
      <w:proofErr w:type="spellStart"/>
      <w:r w:rsidR="00E26291" w:rsidRPr="00AC21D2">
        <w:rPr>
          <w:rFonts w:ascii="Times New Roman" w:hAnsi="Times New Roman" w:cs="Times New Roman"/>
          <w:sz w:val="24"/>
          <w:szCs w:val="24"/>
        </w:rPr>
        <w:t>кумулира</w:t>
      </w:r>
      <w:proofErr w:type="spellEnd"/>
      <w:r w:rsidR="00E26291" w:rsidRPr="00AC21D2">
        <w:rPr>
          <w:rFonts w:ascii="Times New Roman" w:hAnsi="Times New Roman" w:cs="Times New Roman"/>
          <w:sz w:val="24"/>
          <w:szCs w:val="24"/>
        </w:rPr>
        <w:t xml:space="preserve"> с държавна помощ по отношение на същите допустими разходи или с държавна помощ за същата мярка за рисково финансиране, ако чрез това кумулиране може да се надвиши най-високият съответен интензитет на помощта или размер на помощта, определени за конкретните обстоятелства на всеки отделен случай с регламент за групово освобождаване или с решение, приети от Комисията. Минимална помощ, която не е предоставена за конкретни допустими разходи или не може да бъде свързана с такива, може да се </w:t>
      </w:r>
      <w:proofErr w:type="spellStart"/>
      <w:r w:rsidR="00E26291" w:rsidRPr="00AC21D2">
        <w:rPr>
          <w:rFonts w:ascii="Times New Roman" w:hAnsi="Times New Roman" w:cs="Times New Roman"/>
          <w:sz w:val="24"/>
          <w:szCs w:val="24"/>
        </w:rPr>
        <w:t>кумулира</w:t>
      </w:r>
      <w:proofErr w:type="spellEnd"/>
      <w:r w:rsidR="00E26291" w:rsidRPr="00AC21D2">
        <w:rPr>
          <w:rFonts w:ascii="Times New Roman" w:hAnsi="Times New Roman" w:cs="Times New Roman"/>
          <w:sz w:val="24"/>
          <w:szCs w:val="24"/>
        </w:rPr>
        <w:t xml:space="preserve"> с друга държавна помощ, предоставена съгласно регламент за групово освобождаване или с решение, приети от Комисията.</w:t>
      </w:r>
    </w:p>
    <w:p w14:paraId="690E3C7C" w14:textId="77777777" w:rsidR="00E26291" w:rsidRPr="00AC21D2" w:rsidRDefault="00E26291" w:rsidP="00E26291">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Регламент (ЕС) 2023/2831 се прилага само за помощите, при които брутният еквивалент на безвъзмездна помощ може да бъде изчислен точно и предварително, без да е необходима каквато и да било оценка на риска.</w:t>
      </w:r>
    </w:p>
    <w:p w14:paraId="62334899" w14:textId="77777777" w:rsidR="00E26291" w:rsidRPr="00AC21D2" w:rsidRDefault="00E26291" w:rsidP="00E26291">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Управляващият орган, в качеството си на администратор на помощ, при прилагане на режим „минимална помощ“ съобразява следното:</w:t>
      </w:r>
    </w:p>
    <w:p w14:paraId="6474F078" w14:textId="77777777" w:rsidR="00E26291" w:rsidRPr="00AC21D2" w:rsidRDefault="00E26291" w:rsidP="00E26291">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lastRenderedPageBreak/>
        <w:t xml:space="preserve">1. В изпълнение на Регламент (ЕС) 2023/2831, в сключваните административни договори за предоставяне на БФП ще следва да се посочи предвижданият размер на помощта (изразен като брутен еквивалент на помощта) и нейният минимален характер, както и пълното наименование на Регламент (ЕС) 2023/2831 и данните за публикуването му в Официален вестник на Европейския съюз.  </w:t>
      </w:r>
    </w:p>
    <w:p w14:paraId="753A1218" w14:textId="77777777" w:rsidR="00E26291" w:rsidRPr="00AC21D2" w:rsidRDefault="00E26291" w:rsidP="00E26291">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 xml:space="preserve">2. Съгласно чл. 6, </w:t>
      </w:r>
      <w:proofErr w:type="spellStart"/>
      <w:r w:rsidRPr="00AC21D2">
        <w:rPr>
          <w:rFonts w:ascii="Times New Roman" w:hAnsi="Times New Roman" w:cs="Times New Roman"/>
          <w:sz w:val="24"/>
          <w:szCs w:val="24"/>
        </w:rPr>
        <w:t>пар</w:t>
      </w:r>
      <w:proofErr w:type="spellEnd"/>
      <w:r w:rsidRPr="00AC21D2">
        <w:rPr>
          <w:rFonts w:ascii="Times New Roman" w:hAnsi="Times New Roman" w:cs="Times New Roman"/>
          <w:sz w:val="24"/>
          <w:szCs w:val="24"/>
        </w:rPr>
        <w:t xml:space="preserve">. 3 от Регламент (ЕС) 2023/2831, всички документи, които са необходими, за да се установи спазването на всички условия по регламента задължително се съхраняват за срок от 10 години от датата на нейното предоставяне. </w:t>
      </w:r>
    </w:p>
    <w:p w14:paraId="4FD50F24" w14:textId="27D25C8C" w:rsidR="00E26291" w:rsidRPr="00AC21D2" w:rsidRDefault="00E26291" w:rsidP="00E26291">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 xml:space="preserve">3. Във връзка с декларирането на обстоятелството, че по отношение на бенефициентите не е налице неизпълнение на разпореждане на Европейската комисия за възстановяване на предоставената им неправомерна и несъвместима държавна помощ, Управляващият орган извършва проверка посредством справка в Регистъра на Европейската комисия на електронен адрес: </w:t>
      </w:r>
      <w:hyperlink r:id="rId13" w:history="1">
        <w:r w:rsidR="00D94FE2" w:rsidRPr="00D94FE2">
          <w:rPr>
            <w:rStyle w:val="Hyperlink"/>
            <w:rFonts w:ascii="Times New Roman" w:hAnsi="Times New Roman" w:cs="Times New Roman"/>
            <w:sz w:val="24"/>
            <w:szCs w:val="24"/>
          </w:rPr>
          <w:t>http://ec.europa.eu/competition/elojade/isef/index.cfm?clear=1&amp;policy_area_id=</w:t>
        </w:r>
        <w:r w:rsidR="00D94FE2" w:rsidRPr="007E26AD">
          <w:rPr>
            <w:rStyle w:val="Hyperlink"/>
            <w:rFonts w:ascii="Times New Roman" w:hAnsi="Times New Roman" w:cs="Times New Roman"/>
            <w:sz w:val="24"/>
            <w:szCs w:val="24"/>
          </w:rPr>
          <w:t>3</w:t>
        </w:r>
      </w:hyperlink>
      <w:r w:rsidRPr="00AC21D2">
        <w:rPr>
          <w:rFonts w:ascii="Times New Roman" w:hAnsi="Times New Roman" w:cs="Times New Roman"/>
          <w:sz w:val="24"/>
          <w:szCs w:val="24"/>
        </w:rPr>
        <w:t xml:space="preserve"> и в Списъка, съдържащ информация за получатели, за които Европейската комисия е постановила да възстановят получената държавна помощ (съгласно делото </w:t>
      </w:r>
      <w:proofErr w:type="spellStart"/>
      <w:r w:rsidRPr="00AC21D2">
        <w:rPr>
          <w:rFonts w:ascii="Times New Roman" w:hAnsi="Times New Roman" w:cs="Times New Roman"/>
          <w:sz w:val="24"/>
          <w:szCs w:val="24"/>
        </w:rPr>
        <w:t>Deggendorf</w:t>
      </w:r>
      <w:proofErr w:type="spellEnd"/>
      <w:r w:rsidRPr="00AC21D2">
        <w:rPr>
          <w:rFonts w:ascii="Times New Roman" w:hAnsi="Times New Roman" w:cs="Times New Roman"/>
          <w:sz w:val="24"/>
          <w:szCs w:val="24"/>
        </w:rPr>
        <w:t>), публикуван на страницата на Министерство на финансите.</w:t>
      </w:r>
    </w:p>
    <w:p w14:paraId="3BB2ABA0" w14:textId="77777777" w:rsidR="00E26291" w:rsidRDefault="00E26291" w:rsidP="00E26291">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4. Във връзка с декларираните обстоятелства, Управляващият орган извършва комплексна проверка:</w:t>
      </w:r>
    </w:p>
    <w:p w14:paraId="506EE0E8" w14:textId="1DAB8565" w:rsidR="00E26291" w:rsidRDefault="00E26291" w:rsidP="00E26291">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 в публичния модул на Информационна система „Регистър на минималните помощи“ (</w:t>
      </w:r>
      <w:hyperlink r:id="rId14" w:history="1">
        <w:r w:rsidR="0043605F" w:rsidRPr="007E26AD">
          <w:rPr>
            <w:rStyle w:val="Hyperlink"/>
            <w:rFonts w:ascii="Times New Roman" w:hAnsi="Times New Roman" w:cs="Times New Roman"/>
            <w:sz w:val="24"/>
            <w:szCs w:val="24"/>
          </w:rPr>
          <w:t>http://minimis.minfin.bg/Default.aspx</w:t>
        </w:r>
      </w:hyperlink>
      <w:r w:rsidRPr="00AC21D2">
        <w:rPr>
          <w:rFonts w:ascii="Times New Roman" w:hAnsi="Times New Roman" w:cs="Times New Roman"/>
          <w:sz w:val="24"/>
          <w:szCs w:val="24"/>
        </w:rPr>
        <w:t>);</w:t>
      </w:r>
    </w:p>
    <w:p w14:paraId="139B9B00" w14:textId="2F646FDC" w:rsidR="0043605F" w:rsidRPr="00AC21D2" w:rsidRDefault="0043605F" w:rsidP="00E26291">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r>
        <w:rPr>
          <w:rFonts w:ascii="Times New Roman" w:hAnsi="Times New Roman" w:cs="Times New Roman"/>
          <w:sz w:val="24"/>
          <w:szCs w:val="24"/>
        </w:rPr>
        <w:t xml:space="preserve">- в </w:t>
      </w:r>
      <w:r w:rsidRPr="0043605F">
        <w:rPr>
          <w:rFonts w:ascii="Times New Roman" w:hAnsi="Times New Roman" w:cs="Times New Roman"/>
          <w:sz w:val="24"/>
          <w:szCs w:val="24"/>
        </w:rPr>
        <w:t xml:space="preserve">Европейския регистър </w:t>
      </w:r>
      <w:proofErr w:type="spellStart"/>
      <w:r w:rsidRPr="0043605F">
        <w:rPr>
          <w:rFonts w:ascii="Times New Roman" w:hAnsi="Times New Roman" w:cs="Times New Roman"/>
          <w:sz w:val="24"/>
          <w:szCs w:val="24"/>
        </w:rPr>
        <w:t>eAid</w:t>
      </w:r>
      <w:proofErr w:type="spellEnd"/>
      <w:r w:rsidRPr="0043605F">
        <w:rPr>
          <w:rFonts w:ascii="Times New Roman" w:hAnsi="Times New Roman" w:cs="Times New Roman"/>
          <w:sz w:val="24"/>
          <w:szCs w:val="24"/>
        </w:rPr>
        <w:t xml:space="preserve"> </w:t>
      </w:r>
      <w:proofErr w:type="spellStart"/>
      <w:r w:rsidRPr="0043605F">
        <w:rPr>
          <w:rFonts w:ascii="Times New Roman" w:hAnsi="Times New Roman" w:cs="Times New Roman"/>
          <w:sz w:val="24"/>
          <w:szCs w:val="24"/>
        </w:rPr>
        <w:t>Register</w:t>
      </w:r>
      <w:proofErr w:type="spellEnd"/>
      <w:r w:rsidRPr="0043605F">
        <w:rPr>
          <w:rFonts w:ascii="Times New Roman" w:hAnsi="Times New Roman" w:cs="Times New Roman"/>
          <w:sz w:val="24"/>
          <w:szCs w:val="24"/>
        </w:rPr>
        <w:t xml:space="preserve"> (</w:t>
      </w:r>
      <w:hyperlink r:id="rId15" w:history="1">
        <w:r w:rsidR="00186BD0" w:rsidRPr="007E26AD">
          <w:rPr>
            <w:rStyle w:val="Hyperlink"/>
            <w:rFonts w:ascii="Times New Roman" w:hAnsi="Times New Roman" w:cs="Times New Roman"/>
            <w:sz w:val="24"/>
            <w:szCs w:val="24"/>
          </w:rPr>
          <w:t>https://internal.aid-register.ec.europa.eu</w:t>
        </w:r>
      </w:hyperlink>
      <w:r w:rsidRPr="0043605F">
        <w:rPr>
          <w:rFonts w:ascii="Times New Roman" w:hAnsi="Times New Roman" w:cs="Times New Roman"/>
          <w:sz w:val="24"/>
          <w:szCs w:val="24"/>
        </w:rPr>
        <w:t>)</w:t>
      </w:r>
    </w:p>
    <w:p w14:paraId="48B6FE92" w14:textId="77777777" w:rsidR="00E26291" w:rsidRPr="00AC21D2" w:rsidRDefault="00E26291" w:rsidP="00E26291">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 в Модула за прозрачност на ЕК, на интернет адрес https://webgate.ec.europa.eu/competition/transparency/;</w:t>
      </w:r>
    </w:p>
    <w:p w14:paraId="2F50FC29" w14:textId="77777777" w:rsidR="00E26291" w:rsidRDefault="00E26291" w:rsidP="00E26291">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 в регистър БУЛСТАТ и в Търговския регистър и регистъра на юридическите лица с нестопанска цел.</w:t>
      </w:r>
    </w:p>
    <w:p w14:paraId="5136B49B" w14:textId="7622AFB7" w:rsidR="004505B8" w:rsidRDefault="00E26291" w:rsidP="0043605F">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 xml:space="preserve">5. </w:t>
      </w:r>
      <w:r w:rsidR="0043605F" w:rsidRPr="0043605F">
        <w:rPr>
          <w:rFonts w:ascii="Times New Roman" w:hAnsi="Times New Roman" w:cs="Times New Roman"/>
          <w:sz w:val="24"/>
          <w:szCs w:val="24"/>
        </w:rPr>
        <w:t xml:space="preserve">Като администратор на минимална помощ, Управляващият орган следва да въвежда информацията относно предоставените на бенефициентите минимални помощи в Европейския регистър </w:t>
      </w:r>
      <w:proofErr w:type="spellStart"/>
      <w:r w:rsidR="0043605F" w:rsidRPr="0043605F">
        <w:rPr>
          <w:rFonts w:ascii="Times New Roman" w:hAnsi="Times New Roman" w:cs="Times New Roman"/>
          <w:sz w:val="24"/>
          <w:szCs w:val="24"/>
        </w:rPr>
        <w:t>eAid</w:t>
      </w:r>
      <w:proofErr w:type="spellEnd"/>
      <w:r w:rsidR="0043605F" w:rsidRPr="0043605F">
        <w:rPr>
          <w:rFonts w:ascii="Times New Roman" w:hAnsi="Times New Roman" w:cs="Times New Roman"/>
          <w:sz w:val="24"/>
          <w:szCs w:val="24"/>
        </w:rPr>
        <w:t xml:space="preserve"> </w:t>
      </w:r>
      <w:proofErr w:type="spellStart"/>
      <w:r w:rsidR="0043605F" w:rsidRPr="0043605F">
        <w:rPr>
          <w:rFonts w:ascii="Times New Roman" w:hAnsi="Times New Roman" w:cs="Times New Roman"/>
          <w:sz w:val="24"/>
          <w:szCs w:val="24"/>
        </w:rPr>
        <w:t>Register</w:t>
      </w:r>
      <w:proofErr w:type="spellEnd"/>
      <w:r w:rsidR="0043605F" w:rsidRPr="0043605F">
        <w:rPr>
          <w:rFonts w:ascii="Times New Roman" w:hAnsi="Times New Roman" w:cs="Times New Roman"/>
          <w:sz w:val="24"/>
          <w:szCs w:val="24"/>
        </w:rPr>
        <w:t xml:space="preserve"> и </w:t>
      </w:r>
      <w:r w:rsidR="00A65FEE">
        <w:rPr>
          <w:rFonts w:ascii="Times New Roman" w:hAnsi="Times New Roman" w:cs="Times New Roman"/>
          <w:sz w:val="24"/>
          <w:szCs w:val="24"/>
        </w:rPr>
        <w:t xml:space="preserve">има право да </w:t>
      </w:r>
      <w:r w:rsidR="0043605F" w:rsidRPr="0043605F">
        <w:rPr>
          <w:rFonts w:ascii="Times New Roman" w:hAnsi="Times New Roman" w:cs="Times New Roman"/>
          <w:sz w:val="24"/>
          <w:szCs w:val="24"/>
        </w:rPr>
        <w:t xml:space="preserve">изисква информация от други администратори на помощ относно предоставени на бенефициента други държавни и минимални помощи. </w:t>
      </w:r>
      <w:r w:rsidR="004505B8" w:rsidRPr="004505B8">
        <w:rPr>
          <w:rFonts w:ascii="Times New Roman" w:hAnsi="Times New Roman" w:cs="Times New Roman"/>
          <w:sz w:val="24"/>
          <w:szCs w:val="24"/>
        </w:rPr>
        <w:t xml:space="preserve">В него помощите </w:t>
      </w:r>
      <w:proofErr w:type="spellStart"/>
      <w:r w:rsidR="004505B8" w:rsidRPr="004505B8">
        <w:rPr>
          <w:rFonts w:ascii="Times New Roman" w:hAnsi="Times New Roman" w:cs="Times New Roman"/>
          <w:sz w:val="24"/>
          <w:szCs w:val="24"/>
        </w:rPr>
        <w:t>de</w:t>
      </w:r>
      <w:proofErr w:type="spellEnd"/>
      <w:r w:rsidR="004505B8" w:rsidRPr="004505B8">
        <w:rPr>
          <w:rFonts w:ascii="Times New Roman" w:hAnsi="Times New Roman" w:cs="Times New Roman"/>
          <w:sz w:val="24"/>
          <w:szCs w:val="24"/>
        </w:rPr>
        <w:t xml:space="preserve"> </w:t>
      </w:r>
      <w:proofErr w:type="spellStart"/>
      <w:r w:rsidR="004505B8" w:rsidRPr="004505B8">
        <w:rPr>
          <w:rFonts w:ascii="Times New Roman" w:hAnsi="Times New Roman" w:cs="Times New Roman"/>
          <w:sz w:val="24"/>
          <w:szCs w:val="24"/>
        </w:rPr>
        <w:t>minimis</w:t>
      </w:r>
      <w:proofErr w:type="spellEnd"/>
      <w:r w:rsidR="004505B8" w:rsidRPr="004505B8">
        <w:rPr>
          <w:rFonts w:ascii="Times New Roman" w:hAnsi="Times New Roman" w:cs="Times New Roman"/>
          <w:sz w:val="24"/>
          <w:szCs w:val="24"/>
        </w:rPr>
        <w:t>, съобразно чл. 34, ал. 1 от Закона за държавните помощи, следва да бъдат въведени в срок до три работни дни от датата на предоставянето на помощта.</w:t>
      </w:r>
      <w:r w:rsidR="004505B8">
        <w:rPr>
          <w:rFonts w:ascii="Times New Roman" w:hAnsi="Times New Roman" w:cs="Times New Roman"/>
          <w:sz w:val="24"/>
          <w:szCs w:val="24"/>
        </w:rPr>
        <w:t xml:space="preserve"> </w:t>
      </w:r>
    </w:p>
    <w:p w14:paraId="1434D8B7" w14:textId="0154F124" w:rsidR="0043605F" w:rsidRDefault="0043605F" w:rsidP="0043605F">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r w:rsidRPr="0043605F">
        <w:rPr>
          <w:rFonts w:ascii="Times New Roman" w:hAnsi="Times New Roman" w:cs="Times New Roman"/>
          <w:sz w:val="24"/>
          <w:szCs w:val="24"/>
        </w:rPr>
        <w:t xml:space="preserve">Като администратор на минимална помощ Управляващият орган ще следи стриктно за спазването на всички условия на Регламент (ЕС) 2023/2831. </w:t>
      </w:r>
    </w:p>
    <w:p w14:paraId="42FB5300" w14:textId="18504283" w:rsidR="00A514C6" w:rsidRPr="00A514C6" w:rsidRDefault="00A514C6" w:rsidP="00A514C6">
      <w:pPr>
        <w:pStyle w:val="ListParagraph"/>
        <w:pBdr>
          <w:top w:val="single" w:sz="4" w:space="1" w:color="auto"/>
          <w:left w:val="single" w:sz="4" w:space="4" w:color="auto"/>
          <w:bottom w:val="single" w:sz="4" w:space="1" w:color="auto"/>
          <w:right w:val="single" w:sz="4" w:space="4" w:color="auto"/>
        </w:pBdr>
        <w:spacing w:before="40" w:after="0" w:line="252" w:lineRule="auto"/>
        <w:ind w:left="0"/>
        <w:contextualSpacing w:val="0"/>
        <w:jc w:val="both"/>
        <w:rPr>
          <w:rFonts w:ascii="Times New Roman" w:hAnsi="Times New Roman" w:cs="Times New Roman"/>
          <w:b/>
          <w:bCs/>
          <w:sz w:val="24"/>
          <w:szCs w:val="24"/>
        </w:rPr>
      </w:pPr>
      <w:r>
        <w:rPr>
          <w:rFonts w:ascii="Times New Roman" w:hAnsi="Times New Roman" w:cs="Times New Roman"/>
          <w:b/>
          <w:bCs/>
          <w:sz w:val="24"/>
          <w:szCs w:val="24"/>
        </w:rPr>
        <w:t xml:space="preserve">16.2.2. </w:t>
      </w:r>
      <w:r w:rsidRPr="00A1376D">
        <w:rPr>
          <w:rFonts w:ascii="Times New Roman" w:hAnsi="Times New Roman" w:cs="Times New Roman"/>
          <w:b/>
          <w:bCs/>
          <w:sz w:val="24"/>
          <w:szCs w:val="24"/>
        </w:rPr>
        <w:t xml:space="preserve">За изпълнители на проектни дейности, в случаите, в които бенефициентите/партньорите (общини и ЮЛНЦ) възлагат информационните дейности, които имат стопански характер и са свързани с доставки и услуги, на трети лица, </w:t>
      </w:r>
      <w:r>
        <w:rPr>
          <w:rFonts w:ascii="Times New Roman" w:hAnsi="Times New Roman" w:cs="Times New Roman"/>
          <w:b/>
          <w:bCs/>
          <w:sz w:val="24"/>
          <w:szCs w:val="24"/>
        </w:rPr>
        <w:t>без</w:t>
      </w:r>
      <w:r w:rsidRPr="00A1376D">
        <w:rPr>
          <w:rFonts w:ascii="Times New Roman" w:hAnsi="Times New Roman" w:cs="Times New Roman"/>
          <w:b/>
          <w:bCs/>
          <w:sz w:val="24"/>
          <w:szCs w:val="24"/>
        </w:rPr>
        <w:t xml:space="preserve"> </w:t>
      </w:r>
      <w:r>
        <w:rPr>
          <w:rFonts w:ascii="Times New Roman" w:hAnsi="Times New Roman" w:cs="Times New Roman"/>
          <w:b/>
          <w:bCs/>
          <w:sz w:val="24"/>
          <w:szCs w:val="24"/>
        </w:rPr>
        <w:t xml:space="preserve">да </w:t>
      </w:r>
      <w:r w:rsidRPr="00A1376D">
        <w:rPr>
          <w:rFonts w:ascii="Times New Roman" w:hAnsi="Times New Roman" w:cs="Times New Roman"/>
          <w:b/>
          <w:bCs/>
          <w:sz w:val="24"/>
          <w:szCs w:val="24"/>
        </w:rPr>
        <w:t>прове</w:t>
      </w:r>
      <w:r>
        <w:rPr>
          <w:rFonts w:ascii="Times New Roman" w:hAnsi="Times New Roman" w:cs="Times New Roman"/>
          <w:b/>
          <w:bCs/>
          <w:sz w:val="24"/>
          <w:szCs w:val="24"/>
        </w:rPr>
        <w:t>дат</w:t>
      </w:r>
      <w:r w:rsidRPr="00A1376D">
        <w:rPr>
          <w:rFonts w:ascii="Times New Roman" w:hAnsi="Times New Roman" w:cs="Times New Roman"/>
          <w:b/>
          <w:bCs/>
          <w:sz w:val="24"/>
          <w:szCs w:val="24"/>
        </w:rPr>
        <w:t xml:space="preserve"> състезателни, прозрачни, недискриминационни и безусловни процедури:</w:t>
      </w:r>
    </w:p>
    <w:p w14:paraId="434A34F3" w14:textId="6A360F89" w:rsidR="009A6221" w:rsidRPr="009A6221" w:rsidRDefault="009A6221" w:rsidP="009A6221">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r w:rsidRPr="009A6221">
        <w:rPr>
          <w:rFonts w:ascii="Times New Roman" w:hAnsi="Times New Roman" w:cs="Times New Roman"/>
          <w:b/>
          <w:bCs/>
          <w:sz w:val="24"/>
          <w:szCs w:val="24"/>
        </w:rPr>
        <w:t>Режимът „минимална помощ“ се прилага и на ниво изпълнители на проектни дейности, в случаите, в които бенефициентите</w:t>
      </w:r>
      <w:r w:rsidR="00A514C6">
        <w:rPr>
          <w:rFonts w:ascii="Times New Roman" w:hAnsi="Times New Roman" w:cs="Times New Roman"/>
          <w:b/>
          <w:bCs/>
          <w:sz w:val="24"/>
          <w:szCs w:val="24"/>
        </w:rPr>
        <w:t>/партньорите</w:t>
      </w:r>
      <w:r w:rsidRPr="009A6221">
        <w:rPr>
          <w:rFonts w:ascii="Times New Roman" w:hAnsi="Times New Roman" w:cs="Times New Roman"/>
          <w:b/>
          <w:bCs/>
          <w:sz w:val="24"/>
          <w:szCs w:val="24"/>
        </w:rPr>
        <w:t xml:space="preserve"> (общини и ЮЛНЦ) възлагат информационните дейности, които имат стопански характер и са свързани с доставки и услуги, на трети лица, без да провеждат състезателни, прозрачни, недискриминационни и безусловни процедури (по смисъла на параграф 89-96 от Известие на Комисията относно понятието за държавна помощ, посочено в член 107, параграф 1 от Договора за функционирането на Европейския съюз). </w:t>
      </w:r>
      <w:r w:rsidRPr="009A6221">
        <w:rPr>
          <w:rFonts w:ascii="Times New Roman" w:hAnsi="Times New Roman" w:cs="Times New Roman"/>
          <w:sz w:val="24"/>
          <w:szCs w:val="24"/>
        </w:rPr>
        <w:t xml:space="preserve">В тези хипотези, съгласно сключените АДБФП, бенефициентите ще изпълняват функциите на администратори на минимална помощ по отношение на техните изпълнители. В това си качество, бенефициентите ще следва да приложат описаните в раздел </w:t>
      </w:r>
      <w:r w:rsidR="00A514C6">
        <w:rPr>
          <w:rFonts w:ascii="Times New Roman" w:hAnsi="Times New Roman" w:cs="Times New Roman"/>
          <w:sz w:val="24"/>
          <w:szCs w:val="24"/>
        </w:rPr>
        <w:t>16,</w:t>
      </w:r>
      <w:r w:rsidRPr="009A6221">
        <w:rPr>
          <w:rFonts w:ascii="Times New Roman" w:hAnsi="Times New Roman" w:cs="Times New Roman"/>
          <w:sz w:val="24"/>
          <w:szCs w:val="24"/>
        </w:rPr>
        <w:t xml:space="preserve"> т. 16</w:t>
      </w:r>
      <w:r w:rsidR="00A514C6">
        <w:rPr>
          <w:rFonts w:ascii="Times New Roman" w:hAnsi="Times New Roman" w:cs="Times New Roman"/>
          <w:sz w:val="24"/>
          <w:szCs w:val="24"/>
        </w:rPr>
        <w:t>.2.1</w:t>
      </w:r>
      <w:r w:rsidRPr="009A6221">
        <w:rPr>
          <w:rFonts w:ascii="Times New Roman" w:hAnsi="Times New Roman" w:cs="Times New Roman"/>
          <w:sz w:val="24"/>
          <w:szCs w:val="24"/>
        </w:rPr>
        <w:t xml:space="preserve"> от условията за кандидатстване стъпки и механизми за контрол. </w:t>
      </w:r>
    </w:p>
    <w:p w14:paraId="36E0C9A2" w14:textId="020F5F72" w:rsidR="00E26291" w:rsidRPr="00AC21D2" w:rsidRDefault="00E26291" w:rsidP="00E26291">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Изпълнението на условията и поетите ангажименти по отношение на съответствието с пра-вилата за държавни и минимални помощи ще се контролира от страна на УО на ПОС 2021-</w:t>
      </w:r>
      <w:r w:rsidRPr="00AC21D2">
        <w:rPr>
          <w:rFonts w:ascii="Times New Roman" w:hAnsi="Times New Roman" w:cs="Times New Roman"/>
          <w:sz w:val="24"/>
          <w:szCs w:val="24"/>
        </w:rPr>
        <w:lastRenderedPageBreak/>
        <w:t>2027 г. в рамките на документални проверки и проверки на място в периода на изпълнение и устойчивост на проектите. Управляващият орган на ПОС 2021-2027 г. ще приложи контрол-ни механизми, гарантиращи изпълнението на всички приложими условия, чрез които се до-казва липсата на държавна помощ при изпълнението на всеки отделен проект.</w:t>
      </w:r>
    </w:p>
    <w:p w14:paraId="23370228" w14:textId="584BD9C0" w:rsidR="00E26291" w:rsidRPr="00AC21D2" w:rsidRDefault="00E26291" w:rsidP="00E26291">
      <w:pPr>
        <w:pBdr>
          <w:top w:val="single" w:sz="4" w:space="1" w:color="auto"/>
          <w:left w:val="single" w:sz="4" w:space="4" w:color="auto"/>
          <w:bottom w:val="single" w:sz="4" w:space="1" w:color="auto"/>
          <w:right w:val="single" w:sz="4" w:space="4" w:color="auto"/>
        </w:pBdr>
        <w:tabs>
          <w:tab w:val="left" w:pos="34"/>
          <w:tab w:val="left" w:pos="325"/>
        </w:tabs>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 xml:space="preserve">Възстановяването на неправомерна и несъвместима държавна помощ или на неправилно използвана държавна помощ се извършва по реда на Глава VI от Закона за държавните помощи. Решението на Европейската комисия за възстановяване на неправомерна и несъвместима държавна помощ или на неправилно използвана държавна помощ подлежи на изпълнение по реда на Данъчно-осигурителния процесуален кодекс. Не се разрешава предоставяне на нова държавна помощ на предприятие, което не е изпълнило решение на Европейската комисия и не е възстановило изцяло неправомерна и несъвместима държавна помощ или неправилно използвана държавна помощ. Предоставянето на държавна помощ, която не отговаря на всички изисквания на приложимия режим по държавни помощи, представлява неправомерна държавна помощ, което от своя страна е основание за нейното възстановяване. В съответствие с чл. 57, ал. 1, т. 8 от ЗУСЕФСУ, разходите на бенефициентите, които не са съобразени с приложимите правила за предоставяне на държавни помощи, не са допустими за финансиране от ПОС 2021-2027 г. и няма да им бъдат възстановявани от програмата. Съблюдаването на правилата за допустимост на разходите е обект на проверка от Управляващия орган на етапа на тяхната верификация. Съгласно чл. 70, ал. 1, т. 2 от ЗУСЕФСУ, за нарушаване на правилата за държавната помощ по смисъла на чл. 107, </w:t>
      </w:r>
      <w:proofErr w:type="spellStart"/>
      <w:r w:rsidRPr="00AC21D2">
        <w:rPr>
          <w:rFonts w:ascii="Times New Roman" w:hAnsi="Times New Roman" w:cs="Times New Roman"/>
          <w:sz w:val="24"/>
          <w:szCs w:val="24"/>
        </w:rPr>
        <w:t>пар</w:t>
      </w:r>
      <w:proofErr w:type="spellEnd"/>
      <w:r w:rsidRPr="00AC21D2">
        <w:rPr>
          <w:rFonts w:ascii="Times New Roman" w:hAnsi="Times New Roman" w:cs="Times New Roman"/>
          <w:sz w:val="24"/>
          <w:szCs w:val="24"/>
        </w:rPr>
        <w:t>. 1 от Договора за функционирането на Европейския съюз на бенефициентите се налагат финансови корекции. Управляващият орган си запазва правото да извършва проверки на място при бенефициентите, с цел да гарантира спазването на нормативните изисквания в областта на държавните помощи. В случай че Управляващият орган на ПОС 2021-2027 г. или друг компетентен орган установи нарушения и неправомерно отпускане на държавни помощи от страна на бенефициентите, последните следва да осигурят възстановяване на всички изплатени суми, ведно с лихва, определена по реда на приложимото законодателство за държавни помощи.</w:t>
      </w:r>
    </w:p>
    <w:p w14:paraId="4F849A8E" w14:textId="3C9694D4" w:rsidR="009A604F" w:rsidRPr="00AC21D2" w:rsidRDefault="00E26291" w:rsidP="00E26291">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Допълнителна информация относно приложимото законодателство в областта на държавните помощи може да бъде открита на интернет страницата на Министерство на финансите (</w:t>
      </w:r>
      <w:hyperlink r:id="rId16" w:history="1">
        <w:r w:rsidRPr="00AC21D2">
          <w:rPr>
            <w:rStyle w:val="Hyperlink"/>
            <w:rFonts w:ascii="Times New Roman" w:hAnsi="Times New Roman" w:cs="Times New Roman"/>
            <w:sz w:val="24"/>
            <w:szCs w:val="24"/>
          </w:rPr>
          <w:t>http://stateaid.minfin.bg/</w:t>
        </w:r>
      </w:hyperlink>
      <w:r w:rsidRPr="00AC21D2">
        <w:rPr>
          <w:rFonts w:ascii="Times New Roman" w:hAnsi="Times New Roman" w:cs="Times New Roman"/>
          <w:sz w:val="24"/>
          <w:szCs w:val="24"/>
        </w:rPr>
        <w:t>).</w:t>
      </w:r>
    </w:p>
    <w:p w14:paraId="7993CE26" w14:textId="77777777" w:rsidR="00DE7113" w:rsidRPr="00AC21D2" w:rsidRDefault="00DE7113" w:rsidP="008D0A31">
      <w:pPr>
        <w:pStyle w:val="ListParagraph"/>
        <w:spacing w:after="0" w:line="252" w:lineRule="auto"/>
        <w:ind w:left="0"/>
        <w:contextualSpacing w:val="0"/>
        <w:jc w:val="both"/>
        <w:rPr>
          <w:rFonts w:ascii="Times New Roman" w:hAnsi="Times New Roman" w:cs="Times New Roman"/>
          <w:b/>
          <w:sz w:val="24"/>
          <w:szCs w:val="24"/>
        </w:rPr>
      </w:pPr>
    </w:p>
    <w:p w14:paraId="36589352" w14:textId="661CD138" w:rsidR="0011582D" w:rsidRPr="00AC21D2" w:rsidRDefault="001D79C3" w:rsidP="008D0A31">
      <w:pPr>
        <w:pStyle w:val="ListParagraph"/>
        <w:pBdr>
          <w:top w:val="single" w:sz="4" w:space="1" w:color="auto"/>
          <w:left w:val="single" w:sz="4" w:space="0" w:color="auto"/>
          <w:bottom w:val="single" w:sz="4" w:space="1" w:color="auto"/>
          <w:right w:val="single" w:sz="4" w:space="4" w:color="auto"/>
        </w:pBdr>
        <w:spacing w:after="120" w:line="252" w:lineRule="auto"/>
        <w:ind w:left="0"/>
        <w:contextualSpacing w:val="0"/>
        <w:jc w:val="both"/>
        <w:rPr>
          <w:rFonts w:ascii="Times New Roman" w:hAnsi="Times New Roman" w:cs="Times New Roman"/>
          <w:b/>
          <w:sz w:val="24"/>
          <w:szCs w:val="24"/>
        </w:rPr>
      </w:pPr>
      <w:r w:rsidRPr="00AC21D2">
        <w:rPr>
          <w:rFonts w:ascii="Times New Roman" w:hAnsi="Times New Roman" w:cs="Times New Roman"/>
          <w:b/>
          <w:sz w:val="24"/>
          <w:szCs w:val="24"/>
        </w:rPr>
        <w:t xml:space="preserve">17. Хоризонтални </w:t>
      </w:r>
      <w:r w:rsidR="001D0340" w:rsidRPr="00AC21D2">
        <w:rPr>
          <w:rFonts w:ascii="Times New Roman" w:hAnsi="Times New Roman" w:cs="Times New Roman"/>
          <w:b/>
          <w:sz w:val="24"/>
          <w:szCs w:val="24"/>
        </w:rPr>
        <w:t>принципи</w:t>
      </w:r>
      <w:r w:rsidR="001D0340" w:rsidRPr="00AC21D2">
        <w:rPr>
          <w:rStyle w:val="FootnoteReference"/>
          <w:rFonts w:ascii="Times New Roman" w:hAnsi="Times New Roman" w:cs="Times New Roman"/>
          <w:b/>
          <w:sz w:val="24"/>
          <w:szCs w:val="24"/>
        </w:rPr>
        <w:footnoteReference w:id="14"/>
      </w:r>
      <w:r w:rsidRPr="00AC21D2">
        <w:rPr>
          <w:rFonts w:ascii="Times New Roman" w:hAnsi="Times New Roman" w:cs="Times New Roman"/>
          <w:b/>
          <w:sz w:val="24"/>
          <w:szCs w:val="24"/>
        </w:rPr>
        <w:t>:</w:t>
      </w:r>
      <w:r w:rsidR="0011582D" w:rsidRPr="00AC21D2">
        <w:rPr>
          <w:rFonts w:ascii="Times New Roman" w:hAnsi="Times New Roman" w:cs="Times New Roman"/>
          <w:b/>
          <w:sz w:val="24"/>
          <w:szCs w:val="24"/>
        </w:rPr>
        <w:t xml:space="preserve"> </w:t>
      </w:r>
    </w:p>
    <w:p w14:paraId="1E2263B1" w14:textId="376C0C6E" w:rsidR="00932111" w:rsidRPr="00AC21D2" w:rsidRDefault="00932111" w:rsidP="00932111">
      <w:pPr>
        <w:pStyle w:val="ListParagraph"/>
        <w:pBdr>
          <w:top w:val="single" w:sz="4" w:space="1" w:color="auto"/>
          <w:left w:val="single" w:sz="4" w:space="0" w:color="auto"/>
          <w:bottom w:val="single" w:sz="4" w:space="1" w:color="auto"/>
          <w:right w:val="single" w:sz="4" w:space="4" w:color="auto"/>
        </w:pBdr>
        <w:tabs>
          <w:tab w:val="left" w:pos="4536"/>
        </w:tabs>
        <w:spacing w:before="40" w:after="0" w:line="252" w:lineRule="auto"/>
        <w:ind w:left="0"/>
        <w:contextualSpacing w:val="0"/>
        <w:jc w:val="both"/>
        <w:rPr>
          <w:rFonts w:ascii="Times New Roman" w:hAnsi="Times New Roman"/>
          <w:sz w:val="24"/>
          <w:szCs w:val="24"/>
        </w:rPr>
      </w:pPr>
      <w:r w:rsidRPr="00AC21D2">
        <w:rPr>
          <w:rFonts w:ascii="Times New Roman" w:hAnsi="Times New Roman"/>
          <w:sz w:val="24"/>
          <w:szCs w:val="24"/>
        </w:rPr>
        <w:t xml:space="preserve">Изпълнението на дейностите по настоящата процедура следва да бъде съобразено със следните хоризонтални принципи съгласно чл. 9 от Регламент (ЕС) 2021/1060: </w:t>
      </w:r>
    </w:p>
    <w:p w14:paraId="285739EB" w14:textId="77777777" w:rsidR="00932111" w:rsidRPr="00AC21D2" w:rsidRDefault="00932111" w:rsidP="00932111">
      <w:pPr>
        <w:pStyle w:val="ListParagraph"/>
        <w:pBdr>
          <w:top w:val="single" w:sz="4" w:space="1" w:color="auto"/>
          <w:left w:val="single" w:sz="4" w:space="0" w:color="auto"/>
          <w:bottom w:val="single" w:sz="4" w:space="1" w:color="auto"/>
          <w:right w:val="single" w:sz="4" w:space="4" w:color="auto"/>
        </w:pBdr>
        <w:tabs>
          <w:tab w:val="left" w:pos="4536"/>
        </w:tabs>
        <w:spacing w:before="40" w:after="0" w:line="252" w:lineRule="auto"/>
        <w:ind w:left="0"/>
        <w:contextualSpacing w:val="0"/>
        <w:jc w:val="both"/>
        <w:rPr>
          <w:rFonts w:ascii="Times New Roman" w:hAnsi="Times New Roman"/>
          <w:sz w:val="24"/>
          <w:szCs w:val="24"/>
        </w:rPr>
      </w:pPr>
      <w:r w:rsidRPr="00AC21D2">
        <w:rPr>
          <w:rFonts w:ascii="Times New Roman" w:hAnsi="Times New Roman"/>
          <w:sz w:val="24"/>
          <w:szCs w:val="24"/>
        </w:rPr>
        <w:t xml:space="preserve">1. Устойчиво развитие; </w:t>
      </w:r>
    </w:p>
    <w:p w14:paraId="3555C430" w14:textId="77777777" w:rsidR="00932111" w:rsidRPr="00AC21D2" w:rsidRDefault="00932111" w:rsidP="00932111">
      <w:pPr>
        <w:pStyle w:val="ListParagraph"/>
        <w:pBdr>
          <w:top w:val="single" w:sz="4" w:space="1" w:color="auto"/>
          <w:left w:val="single" w:sz="4" w:space="0" w:color="auto"/>
          <w:bottom w:val="single" w:sz="4" w:space="1" w:color="auto"/>
          <w:right w:val="single" w:sz="4" w:space="4" w:color="auto"/>
        </w:pBdr>
        <w:tabs>
          <w:tab w:val="left" w:pos="4536"/>
        </w:tabs>
        <w:spacing w:before="40" w:after="0" w:line="252" w:lineRule="auto"/>
        <w:ind w:left="0"/>
        <w:contextualSpacing w:val="0"/>
        <w:jc w:val="both"/>
        <w:rPr>
          <w:rFonts w:ascii="Times New Roman" w:hAnsi="Times New Roman"/>
          <w:sz w:val="24"/>
          <w:szCs w:val="24"/>
        </w:rPr>
      </w:pPr>
      <w:r w:rsidRPr="00AC21D2">
        <w:rPr>
          <w:rFonts w:ascii="Times New Roman" w:hAnsi="Times New Roman"/>
          <w:sz w:val="24"/>
          <w:szCs w:val="24"/>
        </w:rPr>
        <w:t xml:space="preserve">2. Равни възможности и недопускане на дискриминация; </w:t>
      </w:r>
    </w:p>
    <w:p w14:paraId="36543AC8" w14:textId="77777777" w:rsidR="00932111" w:rsidRPr="00AC21D2" w:rsidRDefault="00932111" w:rsidP="00932111">
      <w:pPr>
        <w:pStyle w:val="ListParagraph"/>
        <w:pBdr>
          <w:top w:val="single" w:sz="4" w:space="1" w:color="auto"/>
          <w:left w:val="single" w:sz="4" w:space="0" w:color="auto"/>
          <w:bottom w:val="single" w:sz="4" w:space="1" w:color="auto"/>
          <w:right w:val="single" w:sz="4" w:space="4" w:color="auto"/>
        </w:pBdr>
        <w:tabs>
          <w:tab w:val="left" w:pos="4536"/>
        </w:tabs>
        <w:spacing w:before="40" w:after="0" w:line="252" w:lineRule="auto"/>
        <w:ind w:left="0"/>
        <w:contextualSpacing w:val="0"/>
        <w:jc w:val="both"/>
        <w:rPr>
          <w:rFonts w:ascii="Times New Roman" w:hAnsi="Times New Roman"/>
          <w:sz w:val="24"/>
          <w:szCs w:val="24"/>
        </w:rPr>
      </w:pPr>
      <w:r w:rsidRPr="00AC21D2">
        <w:rPr>
          <w:rFonts w:ascii="Times New Roman" w:hAnsi="Times New Roman"/>
          <w:sz w:val="24"/>
          <w:szCs w:val="24"/>
        </w:rPr>
        <w:t xml:space="preserve">3. Равенство между половете. </w:t>
      </w:r>
    </w:p>
    <w:p w14:paraId="0E2CE218" w14:textId="461FB76D" w:rsidR="00D53679" w:rsidRPr="00AC21D2" w:rsidRDefault="00D53679" w:rsidP="00D53679">
      <w:pPr>
        <w:pBdr>
          <w:top w:val="single" w:sz="4" w:space="1" w:color="auto"/>
          <w:left w:val="single" w:sz="4" w:space="0" w:color="auto"/>
          <w:bottom w:val="single" w:sz="4" w:space="1" w:color="auto"/>
          <w:right w:val="single" w:sz="4" w:space="4" w:color="auto"/>
        </w:pBdr>
        <w:tabs>
          <w:tab w:val="left" w:pos="284"/>
        </w:tabs>
        <w:spacing w:before="40" w:after="0" w:line="252" w:lineRule="auto"/>
        <w:jc w:val="both"/>
        <w:rPr>
          <w:rFonts w:ascii="Times New Roman" w:hAnsi="Times New Roman"/>
          <w:sz w:val="24"/>
          <w:szCs w:val="24"/>
        </w:rPr>
      </w:pPr>
      <w:r w:rsidRPr="00AC21D2">
        <w:rPr>
          <w:rFonts w:ascii="Times New Roman" w:hAnsi="Times New Roman"/>
          <w:sz w:val="24"/>
          <w:szCs w:val="24"/>
        </w:rPr>
        <w:t xml:space="preserve">Проектът ще съобразява принципа на </w:t>
      </w:r>
      <w:r w:rsidRPr="00AC21D2">
        <w:rPr>
          <w:rFonts w:ascii="Times New Roman" w:hAnsi="Times New Roman"/>
          <w:i/>
          <w:sz w:val="24"/>
          <w:szCs w:val="24"/>
        </w:rPr>
        <w:t>устойчиво развитие.</w:t>
      </w:r>
      <w:r w:rsidRPr="00AC21D2">
        <w:rPr>
          <w:rFonts w:ascii="Times New Roman" w:hAnsi="Times New Roman" w:cs="Times New Roman"/>
          <w:sz w:val="24"/>
          <w:szCs w:val="24"/>
        </w:rPr>
        <w:t xml:space="preserve"> </w:t>
      </w:r>
      <w:r w:rsidR="001205EC" w:rsidRPr="00AC21D2">
        <w:rPr>
          <w:rFonts w:ascii="Times New Roman" w:hAnsi="Times New Roman" w:cs="Times New Roman"/>
          <w:sz w:val="24"/>
          <w:szCs w:val="24"/>
        </w:rPr>
        <w:t xml:space="preserve">Повишаването на знанията на населението ще допринесе до по-осъзнато участие в </w:t>
      </w:r>
      <w:r w:rsidRPr="00AC21D2">
        <w:rPr>
          <w:rFonts w:ascii="Times New Roman" w:hAnsi="Times New Roman" w:cs="Times New Roman"/>
          <w:sz w:val="24"/>
          <w:szCs w:val="24"/>
        </w:rPr>
        <w:t xml:space="preserve">процеса на управление на </w:t>
      </w:r>
      <w:r w:rsidR="001205EC" w:rsidRPr="00AC21D2">
        <w:rPr>
          <w:rFonts w:ascii="Times New Roman" w:hAnsi="Times New Roman" w:cs="Times New Roman"/>
          <w:sz w:val="24"/>
          <w:szCs w:val="24"/>
        </w:rPr>
        <w:t>генерираните от тях битови отпадъци и</w:t>
      </w:r>
      <w:r w:rsidRPr="00AC21D2">
        <w:rPr>
          <w:rFonts w:ascii="Times New Roman" w:hAnsi="Times New Roman" w:cs="Times New Roman"/>
          <w:sz w:val="24"/>
          <w:szCs w:val="24"/>
        </w:rPr>
        <w:t xml:space="preserve"> ще има положителен ефект за предотвратяване и контрол на замърсяването на въздуха, водите и почвите от дейностите по подобряване на управление на отпадъците и ще ограничи рисковете за околната среда</w:t>
      </w:r>
      <w:r w:rsidRPr="00AC21D2">
        <w:rPr>
          <w:rFonts w:ascii="Times New Roman" w:hAnsi="Times New Roman"/>
          <w:sz w:val="24"/>
          <w:szCs w:val="24"/>
        </w:rPr>
        <w:t xml:space="preserve">. </w:t>
      </w:r>
    </w:p>
    <w:p w14:paraId="37BBF51B" w14:textId="46770DAC" w:rsidR="00932111" w:rsidRPr="00AC21D2" w:rsidRDefault="00932111" w:rsidP="00932111">
      <w:pPr>
        <w:pBdr>
          <w:top w:val="single" w:sz="4" w:space="1" w:color="auto"/>
          <w:left w:val="single" w:sz="4" w:space="0" w:color="auto"/>
          <w:bottom w:val="single" w:sz="4" w:space="1" w:color="auto"/>
          <w:right w:val="single" w:sz="4" w:space="4" w:color="auto"/>
        </w:pBdr>
        <w:tabs>
          <w:tab w:val="left" w:pos="284"/>
        </w:tabs>
        <w:spacing w:before="40" w:after="0" w:line="252" w:lineRule="auto"/>
        <w:jc w:val="both"/>
        <w:rPr>
          <w:rFonts w:ascii="Times New Roman" w:hAnsi="Times New Roman"/>
          <w:sz w:val="24"/>
          <w:szCs w:val="24"/>
        </w:rPr>
      </w:pPr>
      <w:r w:rsidRPr="00AC21D2">
        <w:rPr>
          <w:rFonts w:ascii="Times New Roman" w:hAnsi="Times New Roman"/>
          <w:sz w:val="24"/>
          <w:szCs w:val="24"/>
        </w:rPr>
        <w:t>Проект</w:t>
      </w:r>
      <w:r w:rsidR="00F43228" w:rsidRPr="00AC21D2">
        <w:rPr>
          <w:rFonts w:ascii="Times New Roman" w:hAnsi="Times New Roman"/>
          <w:sz w:val="24"/>
          <w:szCs w:val="24"/>
        </w:rPr>
        <w:t>ът</w:t>
      </w:r>
      <w:r w:rsidRPr="00AC21D2">
        <w:rPr>
          <w:rFonts w:ascii="Times New Roman" w:hAnsi="Times New Roman"/>
          <w:sz w:val="24"/>
          <w:szCs w:val="24"/>
        </w:rPr>
        <w:t xml:space="preserve"> </w:t>
      </w:r>
      <w:r w:rsidR="00B67F1D" w:rsidRPr="00AC21D2">
        <w:rPr>
          <w:rFonts w:ascii="Times New Roman" w:hAnsi="Times New Roman"/>
          <w:sz w:val="24"/>
          <w:szCs w:val="24"/>
        </w:rPr>
        <w:t>следва да</w:t>
      </w:r>
      <w:r w:rsidRPr="00AC21D2">
        <w:rPr>
          <w:rFonts w:ascii="Times New Roman" w:hAnsi="Times New Roman"/>
          <w:sz w:val="24"/>
          <w:szCs w:val="24"/>
        </w:rPr>
        <w:t xml:space="preserve"> спазва принципа на </w:t>
      </w:r>
      <w:r w:rsidRPr="00AC21D2">
        <w:rPr>
          <w:rFonts w:ascii="Times New Roman" w:hAnsi="Times New Roman"/>
          <w:i/>
          <w:sz w:val="24"/>
          <w:szCs w:val="24"/>
        </w:rPr>
        <w:t>равн</w:t>
      </w:r>
      <w:r w:rsidR="00CC1AB6" w:rsidRPr="00AC21D2">
        <w:rPr>
          <w:rFonts w:ascii="Times New Roman" w:hAnsi="Times New Roman"/>
          <w:i/>
          <w:sz w:val="24"/>
          <w:szCs w:val="24"/>
        </w:rPr>
        <w:t xml:space="preserve">и възможности </w:t>
      </w:r>
      <w:r w:rsidRPr="00AC21D2">
        <w:rPr>
          <w:rFonts w:ascii="Times New Roman" w:hAnsi="Times New Roman"/>
          <w:i/>
          <w:sz w:val="24"/>
          <w:szCs w:val="24"/>
        </w:rPr>
        <w:t>и недопускане на дискриминация</w:t>
      </w:r>
      <w:r w:rsidR="00F43228" w:rsidRPr="00AC21D2">
        <w:rPr>
          <w:rFonts w:ascii="Times New Roman" w:hAnsi="Times New Roman"/>
          <w:i/>
          <w:sz w:val="24"/>
          <w:szCs w:val="24"/>
        </w:rPr>
        <w:t xml:space="preserve">, </w:t>
      </w:r>
      <w:r w:rsidR="00F43228" w:rsidRPr="00AC21D2">
        <w:rPr>
          <w:rFonts w:ascii="Times New Roman" w:hAnsi="Times New Roman"/>
          <w:iCs/>
          <w:sz w:val="24"/>
          <w:szCs w:val="24"/>
        </w:rPr>
        <w:t>като</w:t>
      </w:r>
      <w:r w:rsidR="00F43228" w:rsidRPr="00AC21D2">
        <w:rPr>
          <w:rFonts w:ascii="Times New Roman" w:hAnsi="Times New Roman"/>
          <w:i/>
          <w:sz w:val="24"/>
          <w:szCs w:val="24"/>
        </w:rPr>
        <w:t xml:space="preserve"> </w:t>
      </w:r>
      <w:r w:rsidR="00F43228" w:rsidRPr="00AC21D2">
        <w:rPr>
          <w:rFonts w:ascii="Times New Roman" w:hAnsi="Times New Roman"/>
          <w:sz w:val="24"/>
          <w:szCs w:val="24"/>
        </w:rPr>
        <w:t>п</w:t>
      </w:r>
      <w:r w:rsidRPr="00AC21D2">
        <w:rPr>
          <w:rFonts w:ascii="Times New Roman" w:hAnsi="Times New Roman"/>
          <w:sz w:val="24"/>
          <w:szCs w:val="24"/>
        </w:rPr>
        <w:t xml:space="preserve">ри </w:t>
      </w:r>
      <w:r w:rsidR="00F43228" w:rsidRPr="00AC21D2">
        <w:rPr>
          <w:rFonts w:ascii="Times New Roman" w:hAnsi="Times New Roman"/>
          <w:sz w:val="24"/>
          <w:szCs w:val="24"/>
        </w:rPr>
        <w:t xml:space="preserve">неговата </w:t>
      </w:r>
      <w:r w:rsidRPr="00AC21D2">
        <w:rPr>
          <w:rFonts w:ascii="Times New Roman" w:hAnsi="Times New Roman"/>
          <w:sz w:val="24"/>
          <w:szCs w:val="24"/>
        </w:rPr>
        <w:t>подготовка и изпълнение се насърчават равните възможности.</w:t>
      </w:r>
      <w:r w:rsidR="008B5FC5" w:rsidRPr="00AC21D2">
        <w:rPr>
          <w:rFonts w:ascii="Times New Roman" w:hAnsi="Times New Roman"/>
          <w:sz w:val="24"/>
          <w:szCs w:val="24"/>
        </w:rPr>
        <w:t xml:space="preserve"> </w:t>
      </w:r>
    </w:p>
    <w:p w14:paraId="47E4CB4E" w14:textId="26DB1CCF" w:rsidR="002941F4" w:rsidRPr="00AC21D2" w:rsidRDefault="002941F4" w:rsidP="00932111">
      <w:pPr>
        <w:pBdr>
          <w:top w:val="single" w:sz="4" w:space="1" w:color="auto"/>
          <w:left w:val="single" w:sz="4" w:space="0" w:color="auto"/>
          <w:bottom w:val="single" w:sz="4" w:space="1" w:color="auto"/>
          <w:right w:val="single" w:sz="4" w:space="4" w:color="auto"/>
        </w:pBdr>
        <w:tabs>
          <w:tab w:val="left" w:pos="284"/>
        </w:tabs>
        <w:spacing w:before="40" w:after="0" w:line="252" w:lineRule="auto"/>
        <w:jc w:val="both"/>
        <w:rPr>
          <w:rFonts w:ascii="Times New Roman" w:hAnsi="Times New Roman"/>
          <w:sz w:val="24"/>
          <w:szCs w:val="24"/>
        </w:rPr>
      </w:pPr>
      <w:r w:rsidRPr="00AC21D2">
        <w:rPr>
          <w:rFonts w:ascii="Times New Roman" w:hAnsi="Times New Roman"/>
          <w:sz w:val="24"/>
          <w:szCs w:val="24"/>
        </w:rPr>
        <w:lastRenderedPageBreak/>
        <w:t>Кандидатът посочва в проектното предложение (в секция „</w:t>
      </w:r>
      <w:r w:rsidRPr="00AC21D2">
        <w:rPr>
          <w:rFonts w:ascii="Times New Roman" w:hAnsi="Times New Roman"/>
          <w:i/>
          <w:iCs/>
          <w:sz w:val="24"/>
          <w:szCs w:val="24"/>
        </w:rPr>
        <w:t>Допълнителна информация, необходима за оценка на проектното предложение</w:t>
      </w:r>
      <w:r w:rsidRPr="00AC21D2">
        <w:rPr>
          <w:rFonts w:ascii="Times New Roman" w:hAnsi="Times New Roman"/>
          <w:sz w:val="24"/>
          <w:szCs w:val="24"/>
        </w:rPr>
        <w:t>“ от формуляра за кандидатстване, поле „</w:t>
      </w:r>
      <w:r w:rsidR="000F231C" w:rsidRPr="00AC21D2">
        <w:rPr>
          <w:rFonts w:ascii="Times New Roman" w:hAnsi="Times New Roman"/>
          <w:i/>
          <w:iCs/>
          <w:sz w:val="24"/>
          <w:szCs w:val="24"/>
        </w:rPr>
        <w:t>Х</w:t>
      </w:r>
      <w:r w:rsidRPr="00AC21D2">
        <w:rPr>
          <w:rFonts w:ascii="Times New Roman" w:hAnsi="Times New Roman"/>
          <w:i/>
          <w:iCs/>
          <w:sz w:val="24"/>
          <w:szCs w:val="24"/>
        </w:rPr>
        <w:t>оризонталните принципи</w:t>
      </w:r>
      <w:r w:rsidRPr="00AC21D2">
        <w:rPr>
          <w:rFonts w:ascii="Times New Roman" w:hAnsi="Times New Roman"/>
          <w:sz w:val="24"/>
          <w:szCs w:val="24"/>
        </w:rPr>
        <w:t>“), че предложените дейности съответстват и допринасят за реализиране на хоризонталните политики.</w:t>
      </w:r>
    </w:p>
    <w:p w14:paraId="5DEEAB49" w14:textId="343936CE" w:rsidR="00685973" w:rsidRPr="00AC21D2" w:rsidRDefault="00306E26" w:rsidP="00B91648">
      <w:pPr>
        <w:pBdr>
          <w:top w:val="single" w:sz="4" w:space="1" w:color="auto"/>
          <w:left w:val="single" w:sz="4" w:space="0" w:color="auto"/>
          <w:bottom w:val="single" w:sz="4" w:space="1" w:color="auto"/>
          <w:right w:val="single" w:sz="4" w:space="4" w:color="auto"/>
        </w:pBdr>
        <w:tabs>
          <w:tab w:val="left" w:pos="284"/>
        </w:tabs>
        <w:spacing w:before="40" w:after="0" w:line="252" w:lineRule="auto"/>
        <w:jc w:val="both"/>
        <w:rPr>
          <w:rFonts w:ascii="Times New Roman" w:hAnsi="Times New Roman"/>
          <w:color w:val="000000" w:themeColor="text1"/>
          <w:sz w:val="24"/>
          <w:szCs w:val="24"/>
        </w:rPr>
      </w:pPr>
      <w:r w:rsidRPr="00AC21D2">
        <w:rPr>
          <w:rFonts w:ascii="Times New Roman" w:hAnsi="Times New Roman"/>
          <w:color w:val="000000" w:themeColor="text1"/>
          <w:sz w:val="24"/>
          <w:szCs w:val="24"/>
        </w:rPr>
        <w:t xml:space="preserve">При подготовката на Условията за кандидатстване са предприети действия, гарантиращи спазване на Хартата на основните права на ЕС и на Конвенцията на Организацията на обединените нации (ООН) за правата на хората с увреждания. </w:t>
      </w:r>
      <w:r w:rsidR="00CC1AB6" w:rsidRPr="00AC21D2">
        <w:rPr>
          <w:rFonts w:ascii="Times New Roman" w:hAnsi="Times New Roman"/>
          <w:color w:val="000000" w:themeColor="text1"/>
          <w:sz w:val="24"/>
          <w:szCs w:val="24"/>
        </w:rPr>
        <w:t>При преглед на Насоките за прилагане на Хартата на основните права на ЕС от органите по управление, контрол и одит на програмите, съфинансирани със средства от Европейския фонд за регионално развитие (ЕФРР), Европейския социален фонд+ (ЕСФ+), Кохезионния фонд (КФ), Фонда за справедлив преход (ФСП), Европейския фонд за морско дело и рибарство и аквакултури (ЕФМДРА), фонд „Убежище и миграция“ (ФУМ), фонд „Вътрешна сигурност“ (ФВС) и Инструмента за финансова подкрепа за управлението на границите и визовата политика (ИФПУГВП) за програмен период 2021-2027 г., съответно към Насоките за прилагане на Конвенцията на ООН за правата на хората с увреждания от органите по управление, контрол и одит на програмите, съфинансирани със средства от Европейския фонд за регионално развитие (ЕФРР), Европейския социален фонд+ (ЕСФ+), Кохезионния фонд (КФ), Фонда за справедлив преход (ФСП), Европейския фонд за морско дело, рибарство и аквакултури (ЕФМДРА), фонд „Убежище и миграция“ (ФУМ), фонд „Вътрешна сигурност“ (ФВС) и Инструмента за финансова подкрепа за управлението на границите и визовата политика (ИФПУГВП) за програмен период 2021-2027 г. и контролните листове към тях, е установено, че приложими за процедурата са принципите по чл. 2, ал. 1 от ЗУСЕФСУ</w:t>
      </w:r>
      <w:r w:rsidR="00E27B73">
        <w:rPr>
          <w:rFonts w:ascii="Times New Roman" w:hAnsi="Times New Roman"/>
          <w:color w:val="000000" w:themeColor="text1"/>
          <w:sz w:val="24"/>
          <w:szCs w:val="24"/>
        </w:rPr>
        <w:t>, както и принципите</w:t>
      </w:r>
      <w:r w:rsidR="00CC1AB6" w:rsidRPr="00AC21D2">
        <w:rPr>
          <w:rFonts w:ascii="Times New Roman" w:hAnsi="Times New Roman"/>
          <w:color w:val="000000" w:themeColor="text1"/>
          <w:sz w:val="24"/>
          <w:szCs w:val="24"/>
        </w:rPr>
        <w:t xml:space="preserve"> за равнопоставеност в процеса на кандидатстване, недопускане на дискриминация, публичност и прозрачност на финансирането, устойчиво развитие и опазване на околната среда и в частност подобряване </w:t>
      </w:r>
      <w:r w:rsidR="00A259E2" w:rsidRPr="00AC21D2">
        <w:rPr>
          <w:rFonts w:ascii="Times New Roman" w:hAnsi="Times New Roman"/>
          <w:color w:val="000000" w:themeColor="text1"/>
          <w:sz w:val="24"/>
          <w:szCs w:val="24"/>
        </w:rPr>
        <w:t>управлението на отпадъците</w:t>
      </w:r>
      <w:r w:rsidRPr="00AC21D2">
        <w:rPr>
          <w:rFonts w:ascii="Times New Roman" w:hAnsi="Times New Roman"/>
          <w:color w:val="000000" w:themeColor="text1"/>
          <w:sz w:val="24"/>
          <w:szCs w:val="24"/>
        </w:rPr>
        <w:t>. Изискванията, заложени в процедурата по отношение на процеса на кандидатстване и последващо изпълнение на дейностите, гарантират спазването на правата, посочени в Хартата на основните права на ЕС и Конвенцията на ООН за правата на хората с увреждания</w:t>
      </w:r>
      <w:r w:rsidR="00D53679" w:rsidRPr="00AC21D2">
        <w:rPr>
          <w:rFonts w:ascii="Times New Roman" w:hAnsi="Times New Roman"/>
          <w:color w:val="000000" w:themeColor="text1"/>
          <w:sz w:val="24"/>
          <w:szCs w:val="24"/>
        </w:rPr>
        <w:t>.</w:t>
      </w:r>
    </w:p>
    <w:p w14:paraId="41227235" w14:textId="77777777" w:rsidR="00275480" w:rsidRPr="00AC21D2" w:rsidRDefault="00275480" w:rsidP="008D0A31">
      <w:pPr>
        <w:pStyle w:val="ListParagraph"/>
        <w:spacing w:after="0" w:line="252" w:lineRule="auto"/>
        <w:ind w:left="0"/>
        <w:contextualSpacing w:val="0"/>
        <w:jc w:val="both"/>
        <w:rPr>
          <w:rFonts w:ascii="Times New Roman" w:hAnsi="Times New Roman" w:cs="Times New Roman"/>
          <w:b/>
          <w:sz w:val="24"/>
          <w:szCs w:val="24"/>
        </w:rPr>
      </w:pPr>
    </w:p>
    <w:p w14:paraId="6184402E" w14:textId="77777777" w:rsidR="00842C5D" w:rsidRPr="00AC21D2" w:rsidRDefault="00BA2E00" w:rsidP="008D0A31">
      <w:pPr>
        <w:pStyle w:val="ListParagraph"/>
        <w:pBdr>
          <w:top w:val="single" w:sz="4" w:space="1" w:color="auto"/>
          <w:left w:val="single" w:sz="4" w:space="1" w:color="auto"/>
          <w:bottom w:val="single" w:sz="4" w:space="0" w:color="auto"/>
          <w:right w:val="single" w:sz="4" w:space="4" w:color="auto"/>
        </w:pBdr>
        <w:spacing w:after="120" w:line="252" w:lineRule="auto"/>
        <w:ind w:left="0"/>
        <w:contextualSpacing w:val="0"/>
        <w:jc w:val="both"/>
        <w:rPr>
          <w:rFonts w:ascii="Times New Roman" w:hAnsi="Times New Roman" w:cs="Times New Roman"/>
          <w:b/>
          <w:sz w:val="24"/>
          <w:szCs w:val="24"/>
        </w:rPr>
      </w:pPr>
      <w:r w:rsidRPr="00AC21D2">
        <w:rPr>
          <w:rFonts w:ascii="Times New Roman" w:hAnsi="Times New Roman" w:cs="Times New Roman"/>
          <w:b/>
          <w:sz w:val="24"/>
          <w:szCs w:val="24"/>
        </w:rPr>
        <w:t>1</w:t>
      </w:r>
      <w:r w:rsidR="001D79C3" w:rsidRPr="00AC21D2">
        <w:rPr>
          <w:rFonts w:ascii="Times New Roman" w:hAnsi="Times New Roman" w:cs="Times New Roman"/>
          <w:b/>
          <w:sz w:val="24"/>
          <w:szCs w:val="24"/>
        </w:rPr>
        <w:t>8</w:t>
      </w:r>
      <w:r w:rsidRPr="00AC21D2">
        <w:rPr>
          <w:rFonts w:ascii="Times New Roman" w:hAnsi="Times New Roman" w:cs="Times New Roman"/>
          <w:b/>
          <w:sz w:val="24"/>
          <w:szCs w:val="24"/>
        </w:rPr>
        <w:t>. Минимален и максимален срок за изпълнение на проекта</w:t>
      </w:r>
      <w:r w:rsidR="00EA11C9" w:rsidRPr="00AC21D2">
        <w:rPr>
          <w:rFonts w:ascii="Times New Roman" w:hAnsi="Times New Roman" w:cs="Times New Roman"/>
          <w:b/>
          <w:sz w:val="24"/>
          <w:szCs w:val="24"/>
        </w:rPr>
        <w:t xml:space="preserve"> (ако е приложимо)</w:t>
      </w:r>
      <w:r w:rsidRPr="00AC21D2">
        <w:rPr>
          <w:rFonts w:ascii="Times New Roman" w:hAnsi="Times New Roman" w:cs="Times New Roman"/>
          <w:b/>
          <w:sz w:val="24"/>
          <w:szCs w:val="24"/>
        </w:rPr>
        <w:t>:</w:t>
      </w:r>
    </w:p>
    <w:p w14:paraId="361F53D2" w14:textId="1AB8481F" w:rsidR="006715EE" w:rsidRPr="00AC21D2" w:rsidRDefault="008D4E98" w:rsidP="008D0A31">
      <w:pPr>
        <w:pStyle w:val="ListParagraph"/>
        <w:pBdr>
          <w:top w:val="single" w:sz="4" w:space="1" w:color="auto"/>
          <w:left w:val="single" w:sz="4" w:space="1" w:color="auto"/>
          <w:bottom w:val="single" w:sz="4" w:space="0" w:color="auto"/>
          <w:right w:val="single" w:sz="4" w:space="4" w:color="auto"/>
        </w:pBdr>
        <w:spacing w:after="120" w:line="252" w:lineRule="auto"/>
        <w:ind w:left="0"/>
        <w:contextualSpacing w:val="0"/>
        <w:jc w:val="both"/>
        <w:rPr>
          <w:rFonts w:ascii="Times New Roman" w:hAnsi="Times New Roman" w:cs="Times New Roman"/>
          <w:color w:val="000000" w:themeColor="text1"/>
          <w:sz w:val="24"/>
          <w:szCs w:val="24"/>
        </w:rPr>
      </w:pPr>
      <w:r w:rsidRPr="00AC21D2">
        <w:rPr>
          <w:rFonts w:ascii="Times New Roman" w:hAnsi="Times New Roman"/>
          <w:sz w:val="24"/>
          <w:szCs w:val="24"/>
        </w:rPr>
        <w:t xml:space="preserve">Максималният срок за изпълнение на проекта, който бенефициентът може да посочи в </w:t>
      </w:r>
      <w:r w:rsidR="00F91311" w:rsidRPr="00AC21D2">
        <w:rPr>
          <w:rFonts w:ascii="Times New Roman" w:hAnsi="Times New Roman"/>
          <w:sz w:val="24"/>
          <w:szCs w:val="24"/>
        </w:rPr>
        <w:t>секция „</w:t>
      </w:r>
      <w:r w:rsidR="00F91311" w:rsidRPr="00AC21D2">
        <w:rPr>
          <w:rFonts w:ascii="Times New Roman" w:hAnsi="Times New Roman"/>
          <w:i/>
          <w:iCs/>
          <w:sz w:val="24"/>
          <w:szCs w:val="24"/>
        </w:rPr>
        <w:t>Основни данни</w:t>
      </w:r>
      <w:r w:rsidR="00F91311" w:rsidRPr="00AC21D2">
        <w:rPr>
          <w:rFonts w:ascii="Times New Roman" w:hAnsi="Times New Roman"/>
          <w:sz w:val="24"/>
          <w:szCs w:val="24"/>
        </w:rPr>
        <w:t>“, поле „</w:t>
      </w:r>
      <w:r w:rsidR="00F91311" w:rsidRPr="00AC21D2">
        <w:rPr>
          <w:rFonts w:ascii="Times New Roman" w:hAnsi="Times New Roman"/>
          <w:i/>
          <w:iCs/>
          <w:sz w:val="24"/>
          <w:szCs w:val="24"/>
        </w:rPr>
        <w:t>Срок за изпълнение, месеци</w:t>
      </w:r>
      <w:r w:rsidR="00F91311" w:rsidRPr="00AC21D2">
        <w:rPr>
          <w:rFonts w:ascii="Times New Roman" w:hAnsi="Times New Roman"/>
          <w:sz w:val="24"/>
          <w:szCs w:val="24"/>
        </w:rPr>
        <w:t xml:space="preserve">“ </w:t>
      </w:r>
      <w:r w:rsidRPr="00AC21D2">
        <w:rPr>
          <w:rFonts w:ascii="Times New Roman" w:hAnsi="Times New Roman"/>
          <w:sz w:val="24"/>
          <w:szCs w:val="24"/>
        </w:rPr>
        <w:t>на формуляра за кандидатстване</w:t>
      </w:r>
      <w:r w:rsidR="00F91311" w:rsidRPr="00AC21D2">
        <w:rPr>
          <w:rFonts w:ascii="Times New Roman" w:hAnsi="Times New Roman"/>
          <w:sz w:val="24"/>
          <w:szCs w:val="24"/>
        </w:rPr>
        <w:t xml:space="preserve">, </w:t>
      </w:r>
      <w:r w:rsidRPr="00AC21D2">
        <w:rPr>
          <w:rFonts w:ascii="Times New Roman" w:hAnsi="Times New Roman"/>
          <w:sz w:val="24"/>
          <w:szCs w:val="24"/>
        </w:rPr>
        <w:t xml:space="preserve">е </w:t>
      </w:r>
      <w:r w:rsidR="00762756" w:rsidRPr="00AC21D2">
        <w:rPr>
          <w:rFonts w:ascii="Times New Roman" w:hAnsi="Times New Roman" w:cs="Times New Roman"/>
          <w:color w:val="000000" w:themeColor="text1"/>
          <w:sz w:val="24"/>
          <w:szCs w:val="24"/>
        </w:rPr>
        <w:t xml:space="preserve">до </w:t>
      </w:r>
      <w:r w:rsidR="001205EC" w:rsidRPr="00AC21D2">
        <w:rPr>
          <w:rFonts w:ascii="Times New Roman" w:hAnsi="Times New Roman" w:cs="Times New Roman"/>
          <w:color w:val="000000" w:themeColor="text1"/>
          <w:sz w:val="24"/>
          <w:szCs w:val="24"/>
        </w:rPr>
        <w:t>12</w:t>
      </w:r>
      <w:r w:rsidR="003C418A" w:rsidRPr="00AC21D2">
        <w:rPr>
          <w:rFonts w:ascii="Times New Roman" w:hAnsi="Times New Roman" w:cs="Times New Roman"/>
          <w:color w:val="000000" w:themeColor="text1"/>
          <w:sz w:val="24"/>
          <w:szCs w:val="24"/>
        </w:rPr>
        <w:t xml:space="preserve"> месеца</w:t>
      </w:r>
      <w:r w:rsidR="00323D6D" w:rsidRPr="00AC21D2">
        <w:rPr>
          <w:rFonts w:ascii="Times New Roman" w:eastAsia="Times New Roman" w:hAnsi="Times New Roman" w:cs="Times New Roman"/>
          <w:sz w:val="24"/>
          <w:szCs w:val="24"/>
          <w:lang w:eastAsia="fr-FR"/>
        </w:rPr>
        <w:t xml:space="preserve"> от сключване на АДБФП, но не по-късно от </w:t>
      </w:r>
      <w:r w:rsidR="00D312CB" w:rsidRPr="00AC21D2">
        <w:rPr>
          <w:rFonts w:ascii="Times New Roman" w:eastAsia="Times New Roman" w:hAnsi="Times New Roman" w:cs="Times New Roman"/>
          <w:sz w:val="24"/>
          <w:szCs w:val="24"/>
          <w:lang w:eastAsia="fr-FR"/>
        </w:rPr>
        <w:t>31.</w:t>
      </w:r>
      <w:r w:rsidR="00306E26" w:rsidRPr="00AC21D2">
        <w:rPr>
          <w:rFonts w:ascii="Times New Roman" w:eastAsia="Times New Roman" w:hAnsi="Times New Roman" w:cs="Times New Roman"/>
          <w:sz w:val="24"/>
          <w:szCs w:val="24"/>
          <w:lang w:eastAsia="fr-FR"/>
        </w:rPr>
        <w:t>12</w:t>
      </w:r>
      <w:r w:rsidR="00D312CB" w:rsidRPr="00AC21D2">
        <w:rPr>
          <w:rFonts w:ascii="Times New Roman" w:eastAsia="Times New Roman" w:hAnsi="Times New Roman" w:cs="Times New Roman"/>
          <w:sz w:val="24"/>
          <w:szCs w:val="24"/>
          <w:lang w:eastAsia="fr-FR"/>
        </w:rPr>
        <w:t>.2029 г</w:t>
      </w:r>
      <w:r w:rsidR="00323D6D" w:rsidRPr="00AC21D2">
        <w:rPr>
          <w:rFonts w:ascii="Times New Roman" w:eastAsia="Times New Roman" w:hAnsi="Times New Roman" w:cs="Times New Roman"/>
          <w:sz w:val="24"/>
          <w:szCs w:val="24"/>
          <w:lang w:eastAsia="fr-FR"/>
        </w:rPr>
        <w:t>.</w:t>
      </w:r>
      <w:r w:rsidR="004E0495" w:rsidRPr="00AC21D2">
        <w:rPr>
          <w:rFonts w:ascii="Times New Roman" w:hAnsi="Times New Roman" w:cs="Times New Roman"/>
          <w:color w:val="000000" w:themeColor="text1"/>
          <w:sz w:val="24"/>
          <w:szCs w:val="24"/>
        </w:rPr>
        <w:t xml:space="preserve"> </w:t>
      </w:r>
      <w:r w:rsidR="003C418A" w:rsidRPr="00AC21D2">
        <w:rPr>
          <w:rFonts w:ascii="Times New Roman" w:hAnsi="Times New Roman" w:cs="Times New Roman"/>
          <w:sz w:val="24"/>
          <w:szCs w:val="24"/>
        </w:rPr>
        <w:t>След този срок бенефициентът следва да изготви и внесе искане за окончателно плащане по проекта в рамките на 1 месец</w:t>
      </w:r>
      <w:r w:rsidR="00911823" w:rsidRPr="00AC21D2">
        <w:rPr>
          <w:rFonts w:ascii="Times New Roman" w:hAnsi="Times New Roman" w:cs="Times New Roman"/>
          <w:sz w:val="24"/>
          <w:szCs w:val="24"/>
        </w:rPr>
        <w:t>.</w:t>
      </w:r>
      <w:r w:rsidR="004E0495" w:rsidRPr="00AC21D2">
        <w:rPr>
          <w:rFonts w:ascii="Times New Roman" w:hAnsi="Times New Roman" w:cs="Times New Roman"/>
          <w:sz w:val="24"/>
          <w:szCs w:val="24"/>
        </w:rPr>
        <w:t xml:space="preserve"> </w:t>
      </w:r>
    </w:p>
    <w:p w14:paraId="1C86356C" w14:textId="5FD570C5" w:rsidR="00AD3169" w:rsidRPr="00AC21D2" w:rsidRDefault="00B163BC" w:rsidP="00AD3169">
      <w:pPr>
        <w:pStyle w:val="ListParagraph"/>
        <w:pBdr>
          <w:top w:val="single" w:sz="4" w:space="1" w:color="auto"/>
          <w:left w:val="single" w:sz="4" w:space="1" w:color="auto"/>
          <w:bottom w:val="single" w:sz="4" w:space="0" w:color="auto"/>
          <w:right w:val="single" w:sz="4" w:space="4" w:color="auto"/>
        </w:pBdr>
        <w:spacing w:after="120" w:line="252" w:lineRule="auto"/>
        <w:ind w:left="0"/>
        <w:contextualSpacing w:val="0"/>
        <w:jc w:val="both"/>
        <w:rPr>
          <w:rFonts w:ascii="Times New Roman" w:hAnsi="Times New Roman" w:cs="Times New Roman"/>
          <w:bCs/>
          <w:iCs/>
          <w:sz w:val="24"/>
          <w:szCs w:val="24"/>
        </w:rPr>
      </w:pPr>
      <w:r w:rsidRPr="00AC21D2">
        <w:rPr>
          <w:rFonts w:ascii="Times New Roman" w:hAnsi="Times New Roman" w:cs="Times New Roman"/>
          <w:b/>
          <w:iCs/>
          <w:sz w:val="24"/>
          <w:szCs w:val="24"/>
        </w:rPr>
        <w:t xml:space="preserve">ВАЖНО: </w:t>
      </w:r>
      <w:r w:rsidR="00AD3169" w:rsidRPr="00AC21D2">
        <w:rPr>
          <w:rFonts w:ascii="Times New Roman" w:eastAsia="Calibri" w:hAnsi="Times New Roman" w:cs="Times New Roman"/>
          <w:bCs/>
          <w:sz w:val="24"/>
          <w:szCs w:val="24"/>
        </w:rPr>
        <w:t>Изменения по отношение на срока за изпълнение са възможни единствено по реда на глава шеста от условията за изпълнение по процедурата</w:t>
      </w:r>
      <w:r w:rsidR="00E21B81" w:rsidRPr="00AC21D2">
        <w:rPr>
          <w:rFonts w:ascii="Times New Roman" w:eastAsia="Calibri" w:hAnsi="Times New Roman" w:cs="Times New Roman"/>
          <w:bCs/>
          <w:sz w:val="24"/>
          <w:szCs w:val="24"/>
        </w:rPr>
        <w:t xml:space="preserve">, </w:t>
      </w:r>
      <w:bookmarkStart w:id="35" w:name="_Hlk128480628"/>
      <w:r w:rsidR="00D70A18" w:rsidRPr="00AC21D2">
        <w:rPr>
          <w:rFonts w:ascii="Times New Roman" w:eastAsia="Calibri" w:hAnsi="Times New Roman" w:cs="Times New Roman"/>
          <w:bCs/>
          <w:sz w:val="24"/>
          <w:szCs w:val="24"/>
        </w:rPr>
        <w:t>като разходите са допустими, ако са извършени в срока по чл. 63, параграф 2 от Регламент (ЕС) 2021/1060</w:t>
      </w:r>
      <w:r w:rsidR="00F13ADB" w:rsidRPr="00AC21D2">
        <w:rPr>
          <w:rFonts w:ascii="Times New Roman" w:hAnsi="Times New Roman" w:cs="Times New Roman"/>
          <w:bCs/>
          <w:iCs/>
          <w:sz w:val="24"/>
          <w:szCs w:val="24"/>
        </w:rPr>
        <w:t>.</w:t>
      </w:r>
    </w:p>
    <w:p w14:paraId="308E7E70" w14:textId="272DDE57" w:rsidR="00991E4B" w:rsidRPr="00AC21D2" w:rsidRDefault="003F629C" w:rsidP="007D6909">
      <w:pPr>
        <w:pStyle w:val="ListParagraph"/>
        <w:pBdr>
          <w:top w:val="single" w:sz="4" w:space="1" w:color="auto"/>
          <w:left w:val="single" w:sz="4" w:space="1" w:color="auto"/>
          <w:bottom w:val="single" w:sz="4" w:space="0" w:color="auto"/>
          <w:right w:val="single" w:sz="4" w:space="4" w:color="auto"/>
        </w:pBdr>
        <w:spacing w:after="120" w:line="252" w:lineRule="auto"/>
        <w:ind w:left="0"/>
        <w:contextualSpacing w:val="0"/>
        <w:jc w:val="both"/>
        <w:rPr>
          <w:rFonts w:ascii="Times New Roman" w:hAnsi="Times New Roman" w:cs="Times New Roman"/>
          <w:b/>
          <w:sz w:val="24"/>
          <w:szCs w:val="24"/>
        </w:rPr>
      </w:pPr>
      <w:bookmarkStart w:id="36" w:name="_Hlk133768404"/>
      <w:bookmarkEnd w:id="35"/>
      <w:r w:rsidRPr="00AC21D2">
        <w:rPr>
          <w:rFonts w:ascii="Times New Roman" w:hAnsi="Times New Roman"/>
          <w:bCs/>
          <w:sz w:val="24"/>
          <w:szCs w:val="24"/>
        </w:rPr>
        <w:t xml:space="preserve">Кандидатът следва да има предвид, че съгласно чл. </w:t>
      </w:r>
      <w:r w:rsidR="00D70A18" w:rsidRPr="00AC21D2">
        <w:rPr>
          <w:rFonts w:ascii="Times New Roman" w:hAnsi="Times New Roman"/>
          <w:bCs/>
          <w:sz w:val="24"/>
          <w:szCs w:val="24"/>
        </w:rPr>
        <w:t>39, ал. 4</w:t>
      </w:r>
      <w:r w:rsidR="008A4BBC" w:rsidRPr="00AC21D2">
        <w:rPr>
          <w:rFonts w:ascii="Times New Roman" w:hAnsi="Times New Roman"/>
          <w:bCs/>
          <w:sz w:val="24"/>
          <w:szCs w:val="24"/>
        </w:rPr>
        <w:t xml:space="preserve"> </w:t>
      </w:r>
      <w:r w:rsidRPr="00AC21D2">
        <w:rPr>
          <w:rFonts w:ascii="Times New Roman" w:hAnsi="Times New Roman"/>
          <w:bCs/>
          <w:sz w:val="24"/>
          <w:szCs w:val="24"/>
        </w:rPr>
        <w:t>от ЗУС</w:t>
      </w:r>
      <w:r w:rsidR="00A66209" w:rsidRPr="00AC21D2">
        <w:rPr>
          <w:rFonts w:ascii="Times New Roman" w:hAnsi="Times New Roman"/>
          <w:bCs/>
          <w:sz w:val="24"/>
          <w:szCs w:val="24"/>
        </w:rPr>
        <w:t>Е</w:t>
      </w:r>
      <w:r w:rsidRPr="00AC21D2">
        <w:rPr>
          <w:rFonts w:ascii="Times New Roman" w:hAnsi="Times New Roman"/>
          <w:bCs/>
          <w:sz w:val="24"/>
          <w:szCs w:val="24"/>
        </w:rPr>
        <w:t>ФСУ финансирането с безвъзмездна финансова помощ се прекратява едностранно от Ръководителя на Управляващия орган, когато бенефициент не сключи договор с изпълнител до 12 месеца от изтичането на срока, предвиден за неговото сключване съгласно графика за изпълнение на дейностите</w:t>
      </w:r>
      <w:r w:rsidR="001205EC" w:rsidRPr="00AC21D2">
        <w:t xml:space="preserve"> </w:t>
      </w:r>
      <w:r w:rsidR="001205EC" w:rsidRPr="00AC21D2">
        <w:rPr>
          <w:rFonts w:ascii="Times New Roman" w:hAnsi="Times New Roman"/>
          <w:bCs/>
          <w:sz w:val="24"/>
          <w:szCs w:val="24"/>
        </w:rPr>
        <w:t>в поле „Начин за изпълнение на дейностите“ във формуляра за кандидатстване</w:t>
      </w:r>
      <w:r w:rsidRPr="00AC21D2">
        <w:rPr>
          <w:rFonts w:ascii="Times New Roman" w:hAnsi="Times New Roman"/>
          <w:bCs/>
          <w:sz w:val="24"/>
          <w:szCs w:val="24"/>
        </w:rPr>
        <w:t>. Случаите, при които този срок спира да тече, са определени в чл. 4, ал. 2 от ПМС № 23 от 13.02.2023 г.</w:t>
      </w:r>
      <w:bookmarkEnd w:id="36"/>
    </w:p>
    <w:p w14:paraId="65955BA3" w14:textId="66A472E4" w:rsidR="00991E4B" w:rsidRPr="00AC21D2" w:rsidRDefault="00991E4B" w:rsidP="008D0A31">
      <w:pPr>
        <w:pStyle w:val="ListParagraph"/>
        <w:pBdr>
          <w:top w:val="single" w:sz="4" w:space="1" w:color="auto"/>
          <w:left w:val="single" w:sz="4" w:space="4" w:color="auto"/>
          <w:bottom w:val="single" w:sz="4" w:space="1" w:color="auto"/>
          <w:right w:val="single" w:sz="4" w:space="4" w:color="auto"/>
        </w:pBdr>
        <w:spacing w:after="120" w:line="252" w:lineRule="auto"/>
        <w:ind w:left="0"/>
        <w:contextualSpacing w:val="0"/>
        <w:jc w:val="both"/>
        <w:rPr>
          <w:rFonts w:ascii="Times New Roman" w:hAnsi="Times New Roman" w:cs="Times New Roman"/>
          <w:b/>
          <w:sz w:val="24"/>
          <w:szCs w:val="24"/>
        </w:rPr>
      </w:pPr>
      <w:r w:rsidRPr="00AC21D2">
        <w:rPr>
          <w:rFonts w:ascii="Times New Roman" w:hAnsi="Times New Roman" w:cs="Times New Roman"/>
          <w:b/>
          <w:sz w:val="24"/>
          <w:szCs w:val="24"/>
        </w:rPr>
        <w:t>19. Ред за оценяване на концепциите за проектни предложения</w:t>
      </w:r>
      <w:r w:rsidR="003D48F3" w:rsidRPr="00AC21D2">
        <w:rPr>
          <w:rFonts w:ascii="Times New Roman" w:hAnsi="Times New Roman" w:cs="Times New Roman"/>
          <w:b/>
          <w:sz w:val="24"/>
          <w:szCs w:val="24"/>
        </w:rPr>
        <w:t xml:space="preserve"> (ако е приложимо)</w:t>
      </w:r>
      <w:r w:rsidRPr="00AC21D2">
        <w:rPr>
          <w:rStyle w:val="FootnoteReference"/>
          <w:rFonts w:ascii="Times New Roman" w:hAnsi="Times New Roman" w:cs="Times New Roman"/>
          <w:b/>
          <w:sz w:val="24"/>
          <w:szCs w:val="24"/>
        </w:rPr>
        <w:footnoteReference w:id="15"/>
      </w:r>
      <w:r w:rsidRPr="00AC21D2">
        <w:rPr>
          <w:rFonts w:ascii="Times New Roman" w:hAnsi="Times New Roman" w:cs="Times New Roman"/>
          <w:b/>
          <w:sz w:val="24"/>
          <w:szCs w:val="24"/>
        </w:rPr>
        <w:t>:</w:t>
      </w:r>
    </w:p>
    <w:p w14:paraId="2DE96AF6" w14:textId="77777777" w:rsidR="002325A3" w:rsidRPr="00AC21D2" w:rsidRDefault="00991E4B" w:rsidP="008D0A31">
      <w:pPr>
        <w:pBdr>
          <w:top w:val="single" w:sz="4" w:space="1" w:color="auto"/>
          <w:left w:val="single" w:sz="4" w:space="4" w:color="auto"/>
          <w:bottom w:val="single" w:sz="4" w:space="1" w:color="auto"/>
          <w:right w:val="single" w:sz="4" w:space="4" w:color="auto"/>
        </w:pBdr>
        <w:spacing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Неприложимо.</w:t>
      </w:r>
      <w:r w:rsidR="002325A3" w:rsidRPr="00AC21D2">
        <w:rPr>
          <w:rFonts w:ascii="Times New Roman" w:hAnsi="Times New Roman" w:cs="Times New Roman"/>
          <w:b/>
          <w:sz w:val="24"/>
          <w:szCs w:val="24"/>
        </w:rPr>
        <w:t xml:space="preserve"> </w:t>
      </w:r>
    </w:p>
    <w:p w14:paraId="4B1F40CF" w14:textId="77777777" w:rsidR="003F12CD" w:rsidRPr="00AC21D2" w:rsidRDefault="003F12CD" w:rsidP="008D0A31">
      <w:pPr>
        <w:pStyle w:val="ListParagraph"/>
        <w:spacing w:after="0" w:line="252" w:lineRule="auto"/>
        <w:ind w:left="0"/>
        <w:contextualSpacing w:val="0"/>
        <w:jc w:val="both"/>
        <w:rPr>
          <w:rFonts w:ascii="Times New Roman" w:hAnsi="Times New Roman" w:cs="Times New Roman"/>
          <w:b/>
          <w:sz w:val="24"/>
          <w:szCs w:val="24"/>
        </w:rPr>
      </w:pPr>
    </w:p>
    <w:p w14:paraId="4FC0DB5C" w14:textId="4BA98706" w:rsidR="002C08E5" w:rsidRPr="00AC21D2" w:rsidRDefault="001D79C3" w:rsidP="008D0A31">
      <w:pPr>
        <w:pStyle w:val="ListParagraph"/>
        <w:pBdr>
          <w:top w:val="single" w:sz="4" w:space="1" w:color="auto"/>
          <w:left w:val="single" w:sz="4" w:space="4" w:color="auto"/>
          <w:bottom w:val="single" w:sz="4" w:space="1" w:color="auto"/>
          <w:right w:val="single" w:sz="4" w:space="4" w:color="auto"/>
        </w:pBdr>
        <w:spacing w:after="120" w:line="252" w:lineRule="auto"/>
        <w:ind w:left="0"/>
        <w:contextualSpacing w:val="0"/>
        <w:jc w:val="both"/>
        <w:rPr>
          <w:rFonts w:ascii="Times New Roman" w:hAnsi="Times New Roman" w:cs="Times New Roman"/>
          <w:b/>
          <w:sz w:val="24"/>
          <w:szCs w:val="24"/>
        </w:rPr>
      </w:pPr>
      <w:r w:rsidRPr="00AC21D2">
        <w:rPr>
          <w:rFonts w:ascii="Times New Roman" w:hAnsi="Times New Roman" w:cs="Times New Roman"/>
          <w:b/>
          <w:sz w:val="24"/>
          <w:szCs w:val="24"/>
        </w:rPr>
        <w:t>20</w:t>
      </w:r>
      <w:r w:rsidR="002325A3" w:rsidRPr="00AC21D2">
        <w:rPr>
          <w:rFonts w:ascii="Times New Roman" w:hAnsi="Times New Roman" w:cs="Times New Roman"/>
          <w:b/>
          <w:sz w:val="24"/>
          <w:szCs w:val="24"/>
        </w:rPr>
        <w:t xml:space="preserve">. </w:t>
      </w:r>
      <w:r w:rsidR="002C08E5" w:rsidRPr="00AC21D2">
        <w:rPr>
          <w:rFonts w:ascii="Times New Roman" w:hAnsi="Times New Roman" w:cs="Times New Roman"/>
          <w:b/>
          <w:sz w:val="24"/>
          <w:szCs w:val="24"/>
        </w:rPr>
        <w:t>Критерии</w:t>
      </w:r>
      <w:r w:rsidR="005B7309" w:rsidRPr="00AC21D2">
        <w:rPr>
          <w:rFonts w:ascii="Times New Roman" w:hAnsi="Times New Roman" w:cs="Times New Roman"/>
          <w:b/>
          <w:sz w:val="24"/>
          <w:szCs w:val="24"/>
        </w:rPr>
        <w:t xml:space="preserve"> и методика</w:t>
      </w:r>
      <w:r w:rsidR="002C08E5" w:rsidRPr="00AC21D2">
        <w:rPr>
          <w:rFonts w:ascii="Times New Roman" w:hAnsi="Times New Roman" w:cs="Times New Roman"/>
          <w:b/>
          <w:sz w:val="24"/>
          <w:szCs w:val="24"/>
        </w:rPr>
        <w:t xml:space="preserve"> за оценка на концепциите за проектни предложения</w:t>
      </w:r>
      <w:r w:rsidR="003D48F3" w:rsidRPr="00AC21D2">
        <w:rPr>
          <w:rFonts w:ascii="Times New Roman" w:hAnsi="Times New Roman" w:cs="Times New Roman"/>
          <w:b/>
          <w:sz w:val="24"/>
          <w:szCs w:val="24"/>
        </w:rPr>
        <w:t xml:space="preserve"> (ако е приложимо)</w:t>
      </w:r>
      <w:r w:rsidR="002C08E5" w:rsidRPr="00AC21D2">
        <w:rPr>
          <w:rStyle w:val="FootnoteReference"/>
          <w:rFonts w:ascii="Times New Roman" w:hAnsi="Times New Roman" w:cs="Times New Roman"/>
          <w:b/>
          <w:sz w:val="24"/>
          <w:szCs w:val="24"/>
        </w:rPr>
        <w:footnoteReference w:id="16"/>
      </w:r>
      <w:r w:rsidR="002C08E5" w:rsidRPr="00AC21D2">
        <w:rPr>
          <w:rFonts w:ascii="Times New Roman" w:hAnsi="Times New Roman" w:cs="Times New Roman"/>
          <w:b/>
          <w:sz w:val="24"/>
          <w:szCs w:val="24"/>
        </w:rPr>
        <w:t>:</w:t>
      </w:r>
    </w:p>
    <w:p w14:paraId="34AC4272" w14:textId="77777777" w:rsidR="007D15AC" w:rsidRPr="00AC21D2" w:rsidRDefault="005A73B6" w:rsidP="008D0A31">
      <w:pPr>
        <w:pBdr>
          <w:top w:val="single" w:sz="4" w:space="1" w:color="auto"/>
          <w:left w:val="single" w:sz="4" w:space="4" w:color="auto"/>
          <w:bottom w:val="single" w:sz="4" w:space="1" w:color="auto"/>
          <w:right w:val="single" w:sz="4" w:space="4" w:color="auto"/>
        </w:pBdr>
        <w:spacing w:after="0" w:line="252" w:lineRule="auto"/>
        <w:jc w:val="both"/>
        <w:rPr>
          <w:rFonts w:ascii="Times New Roman" w:hAnsi="Times New Roman" w:cs="Times New Roman"/>
          <w:sz w:val="24"/>
          <w:szCs w:val="24"/>
        </w:rPr>
      </w:pPr>
      <w:r w:rsidRPr="00AC21D2">
        <w:rPr>
          <w:rFonts w:ascii="Times New Roman" w:hAnsi="Times New Roman" w:cs="Times New Roman"/>
          <w:sz w:val="24"/>
          <w:szCs w:val="24"/>
        </w:rPr>
        <w:t>Неприложимо.</w:t>
      </w:r>
    </w:p>
    <w:p w14:paraId="6BD0A85C" w14:textId="06D5F32C" w:rsidR="00225498" w:rsidRPr="00AC21D2" w:rsidRDefault="005A73B6" w:rsidP="008D0A31">
      <w:pPr>
        <w:pStyle w:val="ListParagraph"/>
        <w:spacing w:after="0" w:line="252" w:lineRule="auto"/>
        <w:ind w:left="0"/>
        <w:contextualSpacing w:val="0"/>
        <w:jc w:val="both"/>
        <w:rPr>
          <w:rFonts w:ascii="Times New Roman" w:hAnsi="Times New Roman" w:cs="Times New Roman"/>
          <w:b/>
          <w:sz w:val="24"/>
          <w:szCs w:val="24"/>
        </w:rPr>
      </w:pPr>
      <w:r w:rsidRPr="00AC21D2">
        <w:rPr>
          <w:rFonts w:ascii="Times New Roman" w:hAnsi="Times New Roman" w:cs="Times New Roman"/>
          <w:b/>
          <w:sz w:val="24"/>
          <w:szCs w:val="24"/>
        </w:rPr>
        <w:t xml:space="preserve">    </w:t>
      </w:r>
    </w:p>
    <w:p w14:paraId="3E6B3AB5" w14:textId="6C29F2B6" w:rsidR="007D15AC" w:rsidRPr="00AC21D2" w:rsidRDefault="007D15AC" w:rsidP="007606C6">
      <w:pPr>
        <w:pStyle w:val="ListParagraph"/>
        <w:pBdr>
          <w:top w:val="single" w:sz="4" w:space="1" w:color="auto"/>
          <w:left w:val="single" w:sz="4" w:space="4" w:color="auto"/>
          <w:bottom w:val="single" w:sz="4" w:space="0" w:color="auto"/>
          <w:right w:val="single" w:sz="4" w:space="4" w:color="auto"/>
        </w:pBdr>
        <w:spacing w:after="120" w:line="252" w:lineRule="auto"/>
        <w:ind w:left="0"/>
        <w:contextualSpacing w:val="0"/>
        <w:jc w:val="both"/>
        <w:rPr>
          <w:rFonts w:ascii="Times New Roman" w:hAnsi="Times New Roman" w:cs="Times New Roman"/>
          <w:b/>
          <w:sz w:val="24"/>
          <w:szCs w:val="24"/>
        </w:rPr>
      </w:pPr>
      <w:r w:rsidRPr="00AC21D2">
        <w:rPr>
          <w:rFonts w:ascii="Times New Roman" w:hAnsi="Times New Roman" w:cs="Times New Roman"/>
          <w:b/>
          <w:sz w:val="24"/>
          <w:szCs w:val="24"/>
        </w:rPr>
        <w:t>21. Ред за оценяване на проектните предложения</w:t>
      </w:r>
      <w:r w:rsidR="003D48F3" w:rsidRPr="00AC21D2">
        <w:rPr>
          <w:rFonts w:ascii="Times New Roman" w:hAnsi="Times New Roman" w:cs="Times New Roman"/>
          <w:b/>
          <w:sz w:val="24"/>
          <w:szCs w:val="24"/>
        </w:rPr>
        <w:t xml:space="preserve"> (ако е приложимо)</w:t>
      </w:r>
      <w:r w:rsidRPr="00AC21D2">
        <w:rPr>
          <w:rFonts w:ascii="Times New Roman" w:hAnsi="Times New Roman" w:cs="Times New Roman"/>
          <w:b/>
          <w:sz w:val="24"/>
          <w:szCs w:val="24"/>
        </w:rPr>
        <w:t xml:space="preserve">: </w:t>
      </w:r>
    </w:p>
    <w:p w14:paraId="04CE1B57" w14:textId="30E29A26" w:rsidR="00486EB0" w:rsidRPr="00AC21D2" w:rsidRDefault="00486EB0" w:rsidP="007606C6">
      <w:pPr>
        <w:pBdr>
          <w:top w:val="single" w:sz="4" w:space="1" w:color="auto"/>
          <w:left w:val="single" w:sz="4" w:space="4" w:color="auto"/>
          <w:bottom w:val="single" w:sz="4" w:space="0" w:color="auto"/>
          <w:right w:val="single" w:sz="4" w:space="4" w:color="auto"/>
        </w:pBdr>
        <w:spacing w:before="120" w:after="0" w:line="240" w:lineRule="auto"/>
        <w:jc w:val="both"/>
        <w:rPr>
          <w:rFonts w:ascii="Times New Roman" w:eastAsia="Calibri" w:hAnsi="Times New Roman" w:cs="SimSun"/>
          <w:sz w:val="24"/>
          <w:szCs w:val="24"/>
        </w:rPr>
      </w:pPr>
      <w:r w:rsidRPr="00AC21D2">
        <w:rPr>
          <w:rFonts w:ascii="Times New Roman" w:eastAsia="Calibri" w:hAnsi="Times New Roman" w:cs="Times New Roman"/>
          <w:sz w:val="24"/>
          <w:szCs w:val="24"/>
        </w:rPr>
        <w:t>Проектн</w:t>
      </w:r>
      <w:r w:rsidR="00661F12" w:rsidRPr="00AC21D2">
        <w:rPr>
          <w:rFonts w:ascii="Times New Roman" w:eastAsia="Calibri" w:hAnsi="Times New Roman" w:cs="Times New Roman"/>
          <w:sz w:val="24"/>
          <w:szCs w:val="24"/>
        </w:rPr>
        <w:t>ите</w:t>
      </w:r>
      <w:r w:rsidRPr="00AC21D2">
        <w:rPr>
          <w:rFonts w:ascii="Times New Roman" w:eastAsia="Calibri" w:hAnsi="Times New Roman" w:cs="Times New Roman"/>
          <w:sz w:val="24"/>
          <w:szCs w:val="24"/>
        </w:rPr>
        <w:t xml:space="preserve"> предложени</w:t>
      </w:r>
      <w:r w:rsidR="00661F12" w:rsidRPr="00AC21D2">
        <w:rPr>
          <w:rFonts w:ascii="Times New Roman" w:eastAsia="Calibri" w:hAnsi="Times New Roman" w:cs="Times New Roman"/>
          <w:sz w:val="24"/>
          <w:szCs w:val="24"/>
        </w:rPr>
        <w:t>я</w:t>
      </w:r>
      <w:r w:rsidRPr="00AC21D2">
        <w:rPr>
          <w:rFonts w:ascii="Times New Roman" w:eastAsia="Calibri" w:hAnsi="Times New Roman" w:cs="Times New Roman"/>
          <w:sz w:val="24"/>
          <w:szCs w:val="24"/>
        </w:rPr>
        <w:t xml:space="preserve"> се оценява</w:t>
      </w:r>
      <w:r w:rsidR="00661F12" w:rsidRPr="00AC21D2">
        <w:rPr>
          <w:rFonts w:ascii="Times New Roman" w:eastAsia="Calibri" w:hAnsi="Times New Roman" w:cs="Times New Roman"/>
          <w:sz w:val="24"/>
          <w:szCs w:val="24"/>
        </w:rPr>
        <w:t>т</w:t>
      </w:r>
      <w:r w:rsidRPr="00AC21D2">
        <w:rPr>
          <w:rFonts w:ascii="Times New Roman" w:eastAsia="Calibri" w:hAnsi="Times New Roman" w:cs="Times New Roman"/>
          <w:sz w:val="24"/>
          <w:szCs w:val="24"/>
        </w:rPr>
        <w:t xml:space="preserve"> съгласно съответните разпоредби на Раздел ІІІ, „</w:t>
      </w:r>
      <w:r w:rsidR="00E2348D" w:rsidRPr="00AC21D2">
        <w:rPr>
          <w:rFonts w:ascii="Times New Roman" w:eastAsia="Calibri" w:hAnsi="Times New Roman" w:cs="Times New Roman"/>
          <w:sz w:val="24"/>
          <w:szCs w:val="24"/>
        </w:rPr>
        <w:t>Предоставяне на безвъзмездна финансова помощ чрез подбор</w:t>
      </w:r>
      <w:r w:rsidRPr="00AC21D2">
        <w:rPr>
          <w:rFonts w:ascii="Times New Roman" w:eastAsia="Calibri" w:hAnsi="Times New Roman" w:cs="Times New Roman"/>
          <w:sz w:val="24"/>
          <w:szCs w:val="24"/>
        </w:rPr>
        <w:t xml:space="preserve">“ от Глава трета „Предоставяне на безвъзмездна финансова помощ“ на ЗУСЕФСУ, при спазване на разпоредбите на ПМС № 23 от 13.02.2023 г. </w:t>
      </w:r>
    </w:p>
    <w:p w14:paraId="71FB7F31" w14:textId="7BD0210D" w:rsidR="00486EB0" w:rsidRPr="00AC21D2" w:rsidRDefault="00EC2D22" w:rsidP="007606C6">
      <w:pPr>
        <w:pBdr>
          <w:top w:val="single" w:sz="4" w:space="1" w:color="auto"/>
          <w:left w:val="single" w:sz="4" w:space="4" w:color="auto"/>
          <w:bottom w:val="single" w:sz="4" w:space="0" w:color="auto"/>
          <w:right w:val="single" w:sz="4" w:space="4" w:color="auto"/>
        </w:pBdr>
        <w:spacing w:before="120" w:after="0" w:line="240" w:lineRule="auto"/>
        <w:jc w:val="both"/>
        <w:rPr>
          <w:rFonts w:ascii="Times New Roman" w:eastAsia="Calibri" w:hAnsi="Times New Roman" w:cs="SimSun"/>
          <w:sz w:val="24"/>
          <w:szCs w:val="24"/>
        </w:rPr>
      </w:pPr>
      <w:r w:rsidRPr="00AC21D2">
        <w:rPr>
          <w:rFonts w:ascii="Times New Roman" w:eastAsia="Calibri" w:hAnsi="Times New Roman" w:cs="SimSun"/>
          <w:color w:val="000000"/>
          <w:sz w:val="24"/>
          <w:szCs w:val="24"/>
        </w:rPr>
        <w:t>Оценката на проектното предложение се осъществява по електронен път, чрез ИСУН от Оценителна комисия (ОК), назначена със заповед на Ръководителя на Управляващия орган на ПОС 2021 - 2027 г. на база методика и критерии, одобрени от Комитета за наблюдение на ПОС 2021-2027 г., посочени в раздел 22 на Условията за кандидатстване. Съставът на OK съобразява предмета на процедурата, като членовете и помощник-оценителите притежават необходимата професионална компетентност за изпълнение на задачите и отговарят на изискванията по чл. 17, ал. 2 и 3 от ПМС № 23 от 13.02.2023 г. Методиката и критериите не подлежат на изменение по време на провеждане на оценката</w:t>
      </w:r>
      <w:r w:rsidR="00B93A1B" w:rsidRPr="00AC21D2">
        <w:rPr>
          <w:rFonts w:ascii="Times New Roman" w:eastAsia="Calibri" w:hAnsi="Times New Roman" w:cs="SimSun"/>
          <w:sz w:val="24"/>
          <w:szCs w:val="24"/>
        </w:rPr>
        <w:t xml:space="preserve">. </w:t>
      </w:r>
      <w:r w:rsidR="00486EB0" w:rsidRPr="00AC21D2">
        <w:rPr>
          <w:rFonts w:ascii="Times New Roman" w:eastAsia="Calibri" w:hAnsi="Times New Roman" w:cs="SimSun"/>
          <w:sz w:val="24"/>
          <w:szCs w:val="24"/>
        </w:rPr>
        <w:t xml:space="preserve"> </w:t>
      </w:r>
    </w:p>
    <w:p w14:paraId="3712B192" w14:textId="2BDF6758" w:rsidR="00E766B7" w:rsidRPr="00AC21D2" w:rsidRDefault="00EC2D22" w:rsidP="007606C6">
      <w:pPr>
        <w:pBdr>
          <w:top w:val="single" w:sz="4" w:space="1" w:color="auto"/>
          <w:left w:val="single" w:sz="4" w:space="4" w:color="auto"/>
          <w:bottom w:val="single" w:sz="4" w:space="0" w:color="auto"/>
          <w:right w:val="single" w:sz="4" w:space="4" w:color="auto"/>
        </w:pBdr>
        <w:spacing w:before="120" w:after="0" w:line="240" w:lineRule="auto"/>
        <w:jc w:val="both"/>
        <w:rPr>
          <w:rFonts w:ascii="Times New Roman" w:eastAsia="Calibri" w:hAnsi="Times New Roman" w:cs="SimSun"/>
          <w:color w:val="000000"/>
          <w:sz w:val="24"/>
          <w:szCs w:val="24"/>
        </w:rPr>
      </w:pPr>
      <w:r w:rsidRPr="00AC21D2">
        <w:rPr>
          <w:rFonts w:ascii="Times New Roman" w:eastAsia="Calibri" w:hAnsi="Times New Roman" w:cs="SimSun"/>
          <w:color w:val="000000"/>
          <w:sz w:val="24"/>
          <w:szCs w:val="24"/>
        </w:rPr>
        <w:t xml:space="preserve">Оценяването на проектното предложения се извършва в срок </w:t>
      </w:r>
      <w:r w:rsidR="00205EA3" w:rsidRPr="00AC21D2">
        <w:rPr>
          <w:rFonts w:ascii="Times New Roman" w:eastAsia="Calibri" w:hAnsi="Times New Roman" w:cs="SimSun"/>
          <w:color w:val="000000"/>
          <w:sz w:val="24"/>
          <w:szCs w:val="24"/>
        </w:rPr>
        <w:t>до три месеца от назначаването на ОК, освен ако по изключение в заповедта за назначаването ѝ не е посочен по-дълъг срок, който съгласно действащата нормативна уредба не може да бъде по-дълъг от 4 месеца</w:t>
      </w:r>
      <w:r w:rsidR="005D4A17" w:rsidRPr="00AC21D2">
        <w:rPr>
          <w:rFonts w:ascii="Times New Roman" w:eastAsia="Calibri" w:hAnsi="Times New Roman" w:cs="SimSun"/>
          <w:color w:val="000000"/>
          <w:sz w:val="24"/>
          <w:szCs w:val="24"/>
        </w:rPr>
        <w:t xml:space="preserve">. </w:t>
      </w:r>
    </w:p>
    <w:p w14:paraId="584B698B" w14:textId="61E5A7B1" w:rsidR="00486EB0" w:rsidRPr="00AC21D2" w:rsidRDefault="00E766B7" w:rsidP="007606C6">
      <w:pPr>
        <w:pBdr>
          <w:top w:val="single" w:sz="4" w:space="1" w:color="auto"/>
          <w:left w:val="single" w:sz="4" w:space="4" w:color="auto"/>
          <w:bottom w:val="single" w:sz="4" w:space="0" w:color="auto"/>
          <w:right w:val="single" w:sz="4" w:space="4" w:color="auto"/>
        </w:pBdr>
        <w:spacing w:before="120" w:after="0" w:line="240" w:lineRule="auto"/>
        <w:jc w:val="both"/>
        <w:rPr>
          <w:rFonts w:ascii="Times New Roman" w:eastAsia="Calibri" w:hAnsi="Times New Roman" w:cs="SimSun"/>
          <w:color w:val="FF00FF"/>
          <w:sz w:val="24"/>
          <w:szCs w:val="24"/>
        </w:rPr>
      </w:pPr>
      <w:r w:rsidRPr="00AC21D2">
        <w:rPr>
          <w:rFonts w:ascii="Times New Roman" w:eastAsia="Calibri" w:hAnsi="Times New Roman" w:cs="SimSun"/>
          <w:b/>
          <w:bCs/>
          <w:color w:val="000000"/>
          <w:sz w:val="24"/>
          <w:szCs w:val="24"/>
        </w:rPr>
        <w:t>Един кандидат може да подаде само 1 проектно предложение като кандидат или като партньор за проект на територията на една МИГ</w:t>
      </w:r>
      <w:r w:rsidRPr="00AC21D2">
        <w:rPr>
          <w:rFonts w:ascii="Times New Roman" w:eastAsia="Calibri" w:hAnsi="Times New Roman" w:cs="SimSun"/>
          <w:color w:val="000000"/>
          <w:sz w:val="24"/>
          <w:szCs w:val="24"/>
        </w:rPr>
        <w:t xml:space="preserve">. </w:t>
      </w:r>
    </w:p>
    <w:p w14:paraId="76BE8659" w14:textId="1119EA98" w:rsidR="00205EA3" w:rsidRPr="00AC21D2" w:rsidRDefault="00205EA3" w:rsidP="007606C6">
      <w:pPr>
        <w:pBdr>
          <w:top w:val="single" w:sz="4" w:space="1" w:color="auto"/>
          <w:left w:val="single" w:sz="4" w:space="4" w:color="auto"/>
          <w:bottom w:val="single" w:sz="4" w:space="0" w:color="auto"/>
          <w:right w:val="single" w:sz="4" w:space="4" w:color="auto"/>
        </w:pBdr>
        <w:spacing w:before="120" w:after="0" w:line="240" w:lineRule="auto"/>
        <w:jc w:val="both"/>
        <w:rPr>
          <w:rFonts w:ascii="Times New Roman" w:eastAsia="Calibri" w:hAnsi="Times New Roman" w:cs="SimSun"/>
          <w:sz w:val="24"/>
          <w:szCs w:val="24"/>
        </w:rPr>
      </w:pPr>
      <w:r w:rsidRPr="00AC21D2">
        <w:rPr>
          <w:rFonts w:ascii="Times New Roman" w:eastAsia="Calibri" w:hAnsi="Times New Roman" w:cs="SimSun"/>
          <w:sz w:val="24"/>
          <w:szCs w:val="24"/>
        </w:rPr>
        <w:t xml:space="preserve">В случай че кандидат по процедурата подаде повече от едно проектно предложение в ИСУН, той може писмено да оттегли всички проектни предложения, които счита за несъответстващи на условията за кандидатстване. В този случай OK не разглежда оттеглените предложения. При </w:t>
      </w:r>
      <w:proofErr w:type="spellStart"/>
      <w:r w:rsidRPr="00AC21D2">
        <w:rPr>
          <w:rFonts w:ascii="Times New Roman" w:eastAsia="Calibri" w:hAnsi="Times New Roman" w:cs="SimSun"/>
          <w:sz w:val="24"/>
          <w:szCs w:val="24"/>
        </w:rPr>
        <w:t>неоттеглено</w:t>
      </w:r>
      <w:proofErr w:type="spellEnd"/>
      <w:r w:rsidRPr="00AC21D2">
        <w:rPr>
          <w:rFonts w:ascii="Times New Roman" w:eastAsia="Calibri" w:hAnsi="Times New Roman" w:cs="SimSun"/>
          <w:sz w:val="24"/>
          <w:szCs w:val="24"/>
        </w:rPr>
        <w:t xml:space="preserve"> повече от едно проектно предложение</w:t>
      </w:r>
      <w:r w:rsidR="002724F2" w:rsidRPr="00AC21D2">
        <w:rPr>
          <w:rFonts w:ascii="Times New Roman" w:eastAsia="Calibri" w:hAnsi="Times New Roman" w:cs="SimSun"/>
          <w:sz w:val="24"/>
          <w:szCs w:val="24"/>
        </w:rPr>
        <w:t xml:space="preserve"> за територията на един МИГ</w:t>
      </w:r>
      <w:r w:rsidRPr="00AC21D2">
        <w:rPr>
          <w:rFonts w:ascii="Times New Roman" w:eastAsia="Calibri" w:hAnsi="Times New Roman" w:cs="SimSun"/>
          <w:sz w:val="24"/>
          <w:szCs w:val="24"/>
        </w:rPr>
        <w:t xml:space="preserve">, OК разглежда последното подадено от кандидата по дата и час проектно предложение. В случай че в процеса на оценка по критерий 2 и/или критерий 3 от административно съответствие и допустимост бъде установено, че едно лице участва като кандидат и/или партньор в повече от едно проектно предложение, се разглежда единствено последното подадено по дата и час проектно предложение, в което той участва, независимо в какво качество – кандидат или партньор, а всички други проектни предложения с негово участие се отхвърлят. </w:t>
      </w:r>
    </w:p>
    <w:p w14:paraId="26A40E95" w14:textId="01014983" w:rsidR="00205EA3" w:rsidRPr="00AC21D2" w:rsidRDefault="00205EA3" w:rsidP="00205EA3">
      <w:pPr>
        <w:pBdr>
          <w:top w:val="single" w:sz="4" w:space="1" w:color="auto"/>
          <w:left w:val="single" w:sz="4" w:space="4" w:color="auto"/>
          <w:bottom w:val="single" w:sz="4" w:space="0" w:color="auto"/>
          <w:right w:val="single" w:sz="4" w:space="4" w:color="auto"/>
        </w:pBdr>
        <w:spacing w:before="120" w:after="0" w:line="240" w:lineRule="auto"/>
        <w:jc w:val="both"/>
        <w:rPr>
          <w:rFonts w:ascii="Times New Roman" w:eastAsia="Calibri" w:hAnsi="Times New Roman" w:cs="SimSun"/>
          <w:sz w:val="24"/>
          <w:szCs w:val="24"/>
        </w:rPr>
      </w:pPr>
      <w:r w:rsidRPr="00AC21D2">
        <w:rPr>
          <w:rFonts w:ascii="Times New Roman" w:eastAsia="Calibri" w:hAnsi="Times New Roman" w:cs="SimSun"/>
          <w:sz w:val="24"/>
          <w:szCs w:val="24"/>
        </w:rPr>
        <w:t xml:space="preserve">Въз основа на настоящите критерии ОК извършва оценка на проектните предложения на два етапа: 1. Оценка на административно съответствие и допустимост; 2. Техническа и финансова оценка. </w:t>
      </w:r>
    </w:p>
    <w:p w14:paraId="79703116" w14:textId="532BA9F5" w:rsidR="00205EA3" w:rsidRPr="00AC21D2" w:rsidRDefault="00205EA3" w:rsidP="00205EA3">
      <w:pPr>
        <w:pBdr>
          <w:top w:val="single" w:sz="4" w:space="1" w:color="auto"/>
          <w:left w:val="single" w:sz="4" w:space="4" w:color="auto"/>
          <w:bottom w:val="single" w:sz="4" w:space="0" w:color="auto"/>
          <w:right w:val="single" w:sz="4" w:space="4" w:color="auto"/>
        </w:pBdr>
        <w:spacing w:before="120" w:after="0" w:line="240" w:lineRule="auto"/>
        <w:jc w:val="both"/>
        <w:rPr>
          <w:rFonts w:ascii="Times New Roman" w:eastAsia="Calibri" w:hAnsi="Times New Roman" w:cs="SimSun"/>
          <w:sz w:val="24"/>
          <w:szCs w:val="24"/>
        </w:rPr>
      </w:pPr>
      <w:r w:rsidRPr="00AC21D2">
        <w:rPr>
          <w:rFonts w:ascii="Times New Roman" w:eastAsia="Calibri" w:hAnsi="Times New Roman" w:cs="SimSun"/>
          <w:sz w:val="24"/>
          <w:szCs w:val="24"/>
        </w:rPr>
        <w:t>Оценка на административното съответствие и допустимостта (ОАСД) е етап от оценяването на проектното предложение, при който се извършва проверка относно формалното съответствие на проектното предложение и на допустимостта на кандидатите и проектните дейности. За всеки показател се поставя оценка Да, Не или Неприложимо</w:t>
      </w:r>
      <w:r w:rsidR="00245988" w:rsidRPr="00AC21D2">
        <w:rPr>
          <w:rFonts w:ascii="Times New Roman" w:eastAsia="Calibri" w:hAnsi="Times New Roman" w:cs="SimSun"/>
          <w:sz w:val="24"/>
          <w:szCs w:val="24"/>
        </w:rPr>
        <w:t>.</w:t>
      </w:r>
      <w:r w:rsidR="00420B65" w:rsidRPr="00AC21D2">
        <w:rPr>
          <w:rFonts w:ascii="Times New Roman" w:eastAsia="Calibri" w:hAnsi="Times New Roman" w:cs="SimSun"/>
          <w:sz w:val="24"/>
          <w:szCs w:val="24"/>
        </w:rPr>
        <w:t xml:space="preserve"> </w:t>
      </w:r>
    </w:p>
    <w:p w14:paraId="51283F64" w14:textId="5142A81D" w:rsidR="00A30A26" w:rsidRPr="00AC21D2" w:rsidRDefault="00205EA3" w:rsidP="007606C6">
      <w:pPr>
        <w:pBdr>
          <w:top w:val="single" w:sz="4" w:space="1" w:color="auto"/>
          <w:left w:val="single" w:sz="4" w:space="4" w:color="auto"/>
          <w:bottom w:val="single" w:sz="4" w:space="0" w:color="auto"/>
          <w:right w:val="single" w:sz="4" w:space="4" w:color="auto"/>
        </w:pBdr>
        <w:spacing w:before="120" w:after="0" w:line="240" w:lineRule="auto"/>
        <w:jc w:val="both"/>
        <w:rPr>
          <w:rFonts w:ascii="Times New Roman" w:eastAsia="Calibri" w:hAnsi="Times New Roman" w:cs="SimSun"/>
          <w:sz w:val="24"/>
          <w:szCs w:val="24"/>
        </w:rPr>
      </w:pPr>
      <w:r w:rsidRPr="00AC21D2">
        <w:rPr>
          <w:rFonts w:ascii="Times New Roman" w:eastAsia="Calibri" w:hAnsi="Times New Roman" w:cs="SimSun"/>
          <w:sz w:val="24"/>
          <w:szCs w:val="24"/>
        </w:rPr>
        <w:t xml:space="preserve">Ако дадено проектно предложение е получило оценка „НЕ“ на критерий 3 и/или на критерий 4 от административно съответствие и допустимост, </w:t>
      </w:r>
      <w:r w:rsidR="00B821B8" w:rsidRPr="00AC21D2">
        <w:rPr>
          <w:rFonts w:ascii="Times New Roman" w:eastAsia="Calibri" w:hAnsi="Times New Roman" w:cs="SimSun"/>
          <w:sz w:val="24"/>
          <w:szCs w:val="24"/>
        </w:rPr>
        <w:t xml:space="preserve">то оценителната комисия не изисква допълнителни документи/информация и проектното предложение се отхвърля, без да се </w:t>
      </w:r>
      <w:r w:rsidRPr="00AC21D2">
        <w:rPr>
          <w:rFonts w:ascii="Times New Roman" w:eastAsia="Calibri" w:hAnsi="Times New Roman" w:cs="SimSun"/>
          <w:sz w:val="24"/>
          <w:szCs w:val="24"/>
        </w:rPr>
        <w:t>оценява за съответствие с всички останали критерии.</w:t>
      </w:r>
      <w:r w:rsidR="002F29B1" w:rsidRPr="00AC21D2">
        <w:rPr>
          <w:rFonts w:ascii="Times New Roman" w:eastAsia="Calibri" w:hAnsi="Times New Roman" w:cs="SimSun"/>
          <w:sz w:val="24"/>
          <w:szCs w:val="24"/>
        </w:rPr>
        <w:t xml:space="preserve"> По останалите критерии от ОАСД е допустимо оценителната комисия да изисква допълнителни документи/информация от кандидата.</w:t>
      </w:r>
    </w:p>
    <w:p w14:paraId="29454E89" w14:textId="6DDAB248" w:rsidR="00A30A26" w:rsidRPr="00AC21D2" w:rsidRDefault="00A30A26" w:rsidP="00A30A26">
      <w:pPr>
        <w:pBdr>
          <w:top w:val="single" w:sz="4" w:space="1" w:color="auto"/>
          <w:left w:val="single" w:sz="4" w:space="4" w:color="auto"/>
          <w:bottom w:val="single" w:sz="4" w:space="0" w:color="auto"/>
          <w:right w:val="single" w:sz="4" w:space="4" w:color="auto"/>
        </w:pBdr>
        <w:spacing w:before="120" w:after="0" w:line="240" w:lineRule="auto"/>
        <w:jc w:val="both"/>
        <w:rPr>
          <w:rFonts w:ascii="Times New Roman" w:eastAsia="Calibri" w:hAnsi="Times New Roman" w:cs="SimSun"/>
          <w:sz w:val="24"/>
          <w:szCs w:val="24"/>
        </w:rPr>
      </w:pPr>
      <w:bookmarkStart w:id="37" w:name="_Hlk222306679"/>
      <w:r w:rsidRPr="00AC21D2">
        <w:rPr>
          <w:rFonts w:ascii="Times New Roman" w:eastAsia="Calibri" w:hAnsi="Times New Roman" w:cs="SimSun"/>
          <w:sz w:val="24"/>
          <w:szCs w:val="24"/>
        </w:rPr>
        <w:lastRenderedPageBreak/>
        <w:t>Декларациите се подават задължително подписани с валиден електронен подпис.</w:t>
      </w:r>
    </w:p>
    <w:p w14:paraId="413867C4" w14:textId="77777777" w:rsidR="009D7E43" w:rsidRPr="00AC21D2" w:rsidRDefault="00A30A26" w:rsidP="00A30A26">
      <w:pPr>
        <w:pBdr>
          <w:top w:val="single" w:sz="4" w:space="1" w:color="auto"/>
          <w:left w:val="single" w:sz="4" w:space="4" w:color="auto"/>
          <w:bottom w:val="single" w:sz="4" w:space="0" w:color="auto"/>
          <w:right w:val="single" w:sz="4" w:space="4" w:color="auto"/>
        </w:pBdr>
        <w:spacing w:before="120" w:after="0" w:line="240" w:lineRule="auto"/>
        <w:jc w:val="both"/>
        <w:rPr>
          <w:rFonts w:ascii="Times New Roman" w:eastAsia="Calibri" w:hAnsi="Times New Roman" w:cs="SimSun"/>
          <w:sz w:val="24"/>
          <w:szCs w:val="24"/>
        </w:rPr>
      </w:pPr>
      <w:proofErr w:type="spellStart"/>
      <w:r w:rsidRPr="00AC21D2">
        <w:rPr>
          <w:rFonts w:ascii="Times New Roman" w:eastAsia="Calibri" w:hAnsi="Times New Roman" w:cs="SimSun"/>
          <w:sz w:val="24"/>
          <w:szCs w:val="24"/>
        </w:rPr>
        <w:t>Непредставянето</w:t>
      </w:r>
      <w:proofErr w:type="spellEnd"/>
      <w:r w:rsidRPr="00AC21D2">
        <w:rPr>
          <w:rFonts w:ascii="Times New Roman" w:eastAsia="Calibri" w:hAnsi="Times New Roman" w:cs="SimSun"/>
          <w:sz w:val="24"/>
          <w:szCs w:val="24"/>
        </w:rPr>
        <w:t xml:space="preserve"> на пълномощно/заповед/декларация с КЕП е основание проектното предложение да бъде отхвърлено. </w:t>
      </w:r>
    </w:p>
    <w:bookmarkEnd w:id="37"/>
    <w:p w14:paraId="62E2B309" w14:textId="72299B51" w:rsidR="00A30A26" w:rsidRPr="00AC21D2" w:rsidRDefault="00A30A26" w:rsidP="00A30A26">
      <w:pPr>
        <w:pBdr>
          <w:top w:val="single" w:sz="4" w:space="1" w:color="auto"/>
          <w:left w:val="single" w:sz="4" w:space="4" w:color="auto"/>
          <w:bottom w:val="single" w:sz="4" w:space="0" w:color="auto"/>
          <w:right w:val="single" w:sz="4" w:space="4" w:color="auto"/>
        </w:pBdr>
        <w:spacing w:before="120" w:after="0" w:line="240" w:lineRule="auto"/>
        <w:jc w:val="both"/>
        <w:rPr>
          <w:rFonts w:ascii="Times New Roman" w:eastAsia="Calibri" w:hAnsi="Times New Roman" w:cs="SimSun"/>
          <w:sz w:val="24"/>
          <w:szCs w:val="24"/>
        </w:rPr>
      </w:pPr>
      <w:r w:rsidRPr="00AC21D2">
        <w:rPr>
          <w:rFonts w:ascii="Times New Roman" w:eastAsia="Calibri" w:hAnsi="Times New Roman" w:cs="SimSun"/>
          <w:sz w:val="24"/>
          <w:szCs w:val="24"/>
        </w:rPr>
        <w:t xml:space="preserve">Изискуемите документи се представят еднократно и в срока, определен от оценителната комисия. При </w:t>
      </w:r>
      <w:proofErr w:type="spellStart"/>
      <w:r w:rsidRPr="00AC21D2">
        <w:rPr>
          <w:rFonts w:ascii="Times New Roman" w:eastAsia="Calibri" w:hAnsi="Times New Roman" w:cs="SimSun"/>
          <w:sz w:val="24"/>
          <w:szCs w:val="24"/>
        </w:rPr>
        <w:t>непредставяне</w:t>
      </w:r>
      <w:proofErr w:type="spellEnd"/>
      <w:r w:rsidRPr="00AC21D2">
        <w:rPr>
          <w:rFonts w:ascii="Times New Roman" w:eastAsia="Calibri" w:hAnsi="Times New Roman" w:cs="SimSun"/>
          <w:sz w:val="24"/>
          <w:szCs w:val="24"/>
        </w:rPr>
        <w:t xml:space="preserve"> на документите в указания срок, същите не се изискват повторно, а проектното предложение се отхвърля.</w:t>
      </w:r>
    </w:p>
    <w:p w14:paraId="2DFB553C" w14:textId="7DB86C4D" w:rsidR="00A30A26" w:rsidRPr="00AC21D2" w:rsidRDefault="00A30A26" w:rsidP="00A30A26">
      <w:pPr>
        <w:pBdr>
          <w:top w:val="single" w:sz="4" w:space="1" w:color="auto"/>
          <w:left w:val="single" w:sz="4" w:space="4" w:color="auto"/>
          <w:bottom w:val="single" w:sz="4" w:space="0" w:color="auto"/>
          <w:right w:val="single" w:sz="4" w:space="4" w:color="auto"/>
        </w:pBdr>
        <w:spacing w:before="120" w:after="0" w:line="240" w:lineRule="auto"/>
        <w:jc w:val="both"/>
        <w:rPr>
          <w:rFonts w:ascii="Times New Roman" w:eastAsia="Calibri" w:hAnsi="Times New Roman" w:cs="SimSun"/>
          <w:sz w:val="24"/>
          <w:szCs w:val="24"/>
        </w:rPr>
      </w:pPr>
      <w:r w:rsidRPr="00AC21D2">
        <w:rPr>
          <w:rFonts w:ascii="Times New Roman" w:eastAsia="Calibri" w:hAnsi="Times New Roman" w:cs="SimSun"/>
          <w:sz w:val="24"/>
          <w:szCs w:val="24"/>
        </w:rPr>
        <w:t>В случай че въз основа на извършените проверки/проверки в публично достъпни регистри/ приложени документи в секция „Прикачени документи“, кандидатът/партньорът не отговарят на условието за допустимост, проектното предложение ще бъде отхвърлено.</w:t>
      </w:r>
    </w:p>
    <w:p w14:paraId="40719547" w14:textId="77777777" w:rsidR="00A30A26" w:rsidRPr="00AC21D2" w:rsidRDefault="00A30A26" w:rsidP="00A30A26">
      <w:pPr>
        <w:pBdr>
          <w:top w:val="single" w:sz="4" w:space="1" w:color="auto"/>
          <w:left w:val="single" w:sz="4" w:space="4" w:color="auto"/>
          <w:bottom w:val="single" w:sz="4" w:space="0" w:color="auto"/>
          <w:right w:val="single" w:sz="4" w:space="4" w:color="auto"/>
        </w:pBdr>
        <w:spacing w:before="120" w:after="0" w:line="240" w:lineRule="auto"/>
        <w:jc w:val="both"/>
        <w:rPr>
          <w:rFonts w:ascii="Times New Roman" w:eastAsia="Calibri" w:hAnsi="Times New Roman" w:cs="SimSun"/>
          <w:sz w:val="24"/>
          <w:szCs w:val="24"/>
        </w:rPr>
      </w:pPr>
      <w:r w:rsidRPr="00AC21D2">
        <w:rPr>
          <w:rFonts w:ascii="Times New Roman" w:eastAsia="Calibri" w:hAnsi="Times New Roman" w:cs="SimSun"/>
          <w:sz w:val="24"/>
          <w:szCs w:val="24"/>
        </w:rPr>
        <w:t>В случай че в секция „Индикатори“ не са включени приложимите индикатори/показатели за резултат, съгласно изискванията от Условията за кандидатстване, оценителната комисия ще изиска от кандидата пояснителна информация.</w:t>
      </w:r>
    </w:p>
    <w:p w14:paraId="6078A78C" w14:textId="797E8D17" w:rsidR="00A30A26" w:rsidRPr="00AC21D2" w:rsidRDefault="00A30A26" w:rsidP="00A30A26">
      <w:pPr>
        <w:pBdr>
          <w:top w:val="single" w:sz="4" w:space="1" w:color="auto"/>
          <w:left w:val="single" w:sz="4" w:space="4" w:color="auto"/>
          <w:bottom w:val="single" w:sz="4" w:space="0" w:color="auto"/>
          <w:right w:val="single" w:sz="4" w:space="4" w:color="auto"/>
        </w:pBdr>
        <w:spacing w:before="120" w:after="0" w:line="240" w:lineRule="auto"/>
        <w:jc w:val="both"/>
        <w:rPr>
          <w:rFonts w:ascii="Times New Roman" w:eastAsia="Calibri" w:hAnsi="Times New Roman" w:cs="SimSun"/>
          <w:sz w:val="24"/>
          <w:szCs w:val="24"/>
        </w:rPr>
      </w:pPr>
      <w:r w:rsidRPr="00AC21D2">
        <w:rPr>
          <w:rFonts w:ascii="Times New Roman" w:eastAsia="Calibri" w:hAnsi="Times New Roman" w:cs="SimSun"/>
          <w:sz w:val="24"/>
          <w:szCs w:val="24"/>
        </w:rPr>
        <w:t>В случай че включените индикатори за резултат не са количествено определени (посочени положителни стойности, различни от 0) или е налице разминаване в информацията за целевите им стойности, оценителната комисия ще изиска от кандидата пояснителна информация.</w:t>
      </w:r>
    </w:p>
    <w:p w14:paraId="774FF0F4" w14:textId="55F9D3C6" w:rsidR="00EC2D22" w:rsidRPr="00AC21D2" w:rsidRDefault="00EC2D22" w:rsidP="00EC2D22">
      <w:pPr>
        <w:pBdr>
          <w:top w:val="single" w:sz="4" w:space="1" w:color="auto"/>
          <w:left w:val="single" w:sz="4" w:space="4" w:color="auto"/>
          <w:bottom w:val="single" w:sz="4" w:space="0" w:color="auto"/>
          <w:right w:val="single" w:sz="4" w:space="4" w:color="auto"/>
        </w:pBdr>
        <w:spacing w:before="120" w:after="0" w:line="240" w:lineRule="auto"/>
        <w:jc w:val="both"/>
        <w:rPr>
          <w:rFonts w:ascii="Times New Roman" w:hAnsi="Times New Roman" w:cs="Times New Roman"/>
          <w:sz w:val="24"/>
          <w:szCs w:val="24"/>
        </w:rPr>
      </w:pPr>
      <w:bookmarkStart w:id="38" w:name="_Hlk222307087"/>
      <w:r w:rsidRPr="00AC21D2">
        <w:rPr>
          <w:rFonts w:ascii="Times New Roman" w:hAnsi="Times New Roman" w:cs="Times New Roman"/>
          <w:sz w:val="24"/>
          <w:szCs w:val="24"/>
        </w:rPr>
        <w:t>При оценката на проектните предложения по критерий</w:t>
      </w:r>
      <w:r w:rsidR="00245988" w:rsidRPr="00AC21D2">
        <w:rPr>
          <w:rFonts w:ascii="Times New Roman" w:hAnsi="Times New Roman" w:cs="Times New Roman"/>
          <w:sz w:val="24"/>
          <w:szCs w:val="24"/>
        </w:rPr>
        <w:t xml:space="preserve"> 6 от ОАСД</w:t>
      </w:r>
      <w:r w:rsidRPr="00AC21D2">
        <w:rPr>
          <w:rFonts w:ascii="Times New Roman" w:hAnsi="Times New Roman" w:cs="Times New Roman"/>
          <w:sz w:val="24"/>
          <w:szCs w:val="24"/>
        </w:rPr>
        <w:t xml:space="preserve"> „</w:t>
      </w:r>
      <w:r w:rsidR="00245988" w:rsidRPr="00AC21D2">
        <w:rPr>
          <w:rFonts w:ascii="Times New Roman" w:hAnsi="Times New Roman" w:cs="Times New Roman"/>
          <w:i/>
          <w:iCs/>
          <w:sz w:val="24"/>
          <w:szCs w:val="24"/>
        </w:rPr>
        <w:t>Исканата безвъзмездна финансова помощ не се предоставя за финансиране на разходи, които вече са финансирани със средства от ЕФСУ или чрез други фондове и инструменти на Европейския съюз, както и с други публични средства, различни от тези на кандидата и на партньора (ако е приложимо).</w:t>
      </w:r>
      <w:r w:rsidRPr="00AC21D2">
        <w:rPr>
          <w:rFonts w:ascii="Times New Roman" w:hAnsi="Times New Roman" w:cs="Times New Roman"/>
          <w:sz w:val="24"/>
          <w:szCs w:val="24"/>
        </w:rPr>
        <w:t>.“, се извършва проверка на:</w:t>
      </w:r>
    </w:p>
    <w:p w14:paraId="50DBB348" w14:textId="77777777" w:rsidR="00EC2D22" w:rsidRPr="00AC21D2" w:rsidRDefault="00EC2D22" w:rsidP="00EC2D22">
      <w:pPr>
        <w:pBdr>
          <w:top w:val="single" w:sz="4" w:space="1" w:color="auto"/>
          <w:left w:val="single" w:sz="4" w:space="4" w:color="auto"/>
          <w:bottom w:val="single" w:sz="4" w:space="0" w:color="auto"/>
          <w:right w:val="single" w:sz="4" w:space="4" w:color="auto"/>
        </w:pBdr>
        <w:spacing w:before="120" w:after="0" w:line="240" w:lineRule="auto"/>
        <w:jc w:val="both"/>
        <w:rPr>
          <w:rFonts w:ascii="Times New Roman" w:hAnsi="Times New Roman" w:cs="Times New Roman"/>
          <w:sz w:val="24"/>
          <w:szCs w:val="24"/>
        </w:rPr>
      </w:pPr>
      <w:r w:rsidRPr="00AC21D2">
        <w:rPr>
          <w:rFonts w:ascii="Times New Roman" w:hAnsi="Times New Roman" w:cs="Times New Roman"/>
          <w:sz w:val="24"/>
          <w:szCs w:val="24"/>
        </w:rPr>
        <w:t>1. информацията в ИСУН, при необходимост, за програмни периоди 2007 - 2013 г., 2014-2020 г. и 2021 – 2027 г.;</w:t>
      </w:r>
    </w:p>
    <w:p w14:paraId="1779A7B4" w14:textId="5561F8A5" w:rsidR="00EC2D22" w:rsidRPr="00AC21D2" w:rsidRDefault="00EC2D22" w:rsidP="00EC2D22">
      <w:pPr>
        <w:pBdr>
          <w:top w:val="single" w:sz="4" w:space="1" w:color="auto"/>
          <w:left w:val="single" w:sz="4" w:space="4" w:color="auto"/>
          <w:bottom w:val="single" w:sz="4" w:space="0" w:color="auto"/>
          <w:right w:val="single" w:sz="4" w:space="4" w:color="auto"/>
        </w:pBdr>
        <w:spacing w:before="120" w:after="0" w:line="240" w:lineRule="auto"/>
        <w:jc w:val="both"/>
        <w:rPr>
          <w:rFonts w:ascii="Times New Roman" w:hAnsi="Times New Roman" w:cs="Times New Roman"/>
          <w:sz w:val="24"/>
          <w:szCs w:val="24"/>
        </w:rPr>
      </w:pPr>
      <w:r w:rsidRPr="00AC21D2">
        <w:rPr>
          <w:rFonts w:ascii="Times New Roman" w:hAnsi="Times New Roman" w:cs="Times New Roman"/>
          <w:sz w:val="24"/>
          <w:szCs w:val="24"/>
        </w:rPr>
        <w:t>2. декларираните обстоятелства от кандидата</w:t>
      </w:r>
      <w:r w:rsidR="00A259E2" w:rsidRPr="00AC21D2">
        <w:rPr>
          <w:rFonts w:ascii="Times New Roman" w:hAnsi="Times New Roman" w:cs="Times New Roman"/>
          <w:sz w:val="24"/>
          <w:szCs w:val="24"/>
        </w:rPr>
        <w:t>/партньора</w:t>
      </w:r>
      <w:r w:rsidRPr="00AC21D2">
        <w:rPr>
          <w:rFonts w:ascii="Times New Roman" w:hAnsi="Times New Roman" w:cs="Times New Roman"/>
          <w:sz w:val="24"/>
          <w:szCs w:val="24"/>
        </w:rPr>
        <w:t>, вкл. представената справка за изпълнение на сходни проекти и дейности за период от 10 години преди датата на кандидатстване</w:t>
      </w:r>
      <w:r w:rsidR="003F4307" w:rsidRPr="00AC21D2">
        <w:rPr>
          <w:rFonts w:ascii="Times New Roman" w:hAnsi="Times New Roman" w:cs="Times New Roman"/>
          <w:sz w:val="24"/>
          <w:szCs w:val="24"/>
        </w:rPr>
        <w:t>;</w:t>
      </w:r>
    </w:p>
    <w:p w14:paraId="1A2679DD" w14:textId="48581D52" w:rsidR="003F4307" w:rsidRPr="00AC21D2" w:rsidRDefault="003F4307" w:rsidP="00EC2D22">
      <w:pPr>
        <w:pBdr>
          <w:top w:val="single" w:sz="4" w:space="1" w:color="auto"/>
          <w:left w:val="single" w:sz="4" w:space="4" w:color="auto"/>
          <w:bottom w:val="single" w:sz="4" w:space="0" w:color="auto"/>
          <w:right w:val="single" w:sz="4" w:space="4" w:color="auto"/>
        </w:pBdr>
        <w:spacing w:before="120" w:after="0" w:line="240" w:lineRule="auto"/>
        <w:jc w:val="both"/>
        <w:rPr>
          <w:rFonts w:ascii="Times New Roman" w:hAnsi="Times New Roman" w:cs="Times New Roman"/>
          <w:sz w:val="24"/>
          <w:szCs w:val="24"/>
        </w:rPr>
      </w:pPr>
      <w:r w:rsidRPr="00AC21D2">
        <w:rPr>
          <w:rFonts w:ascii="Times New Roman" w:hAnsi="Times New Roman" w:cs="Times New Roman"/>
          <w:sz w:val="24"/>
          <w:szCs w:val="24"/>
        </w:rPr>
        <w:t xml:space="preserve">3. представената информация в </w:t>
      </w:r>
      <w:r w:rsidR="00F71FC3" w:rsidRPr="00AC21D2">
        <w:rPr>
          <w:rFonts w:ascii="Times New Roman" w:hAnsi="Times New Roman" w:cs="Times New Roman"/>
          <w:sz w:val="24"/>
          <w:szCs w:val="24"/>
        </w:rPr>
        <w:t xml:space="preserve">приложената </w:t>
      </w:r>
      <w:r w:rsidRPr="00AC21D2">
        <w:rPr>
          <w:rFonts w:ascii="Times New Roman" w:hAnsi="Times New Roman" w:cs="Times New Roman"/>
          <w:sz w:val="24"/>
          <w:szCs w:val="24"/>
        </w:rPr>
        <w:t>обяснителната записка</w:t>
      </w:r>
      <w:r w:rsidR="009170A8" w:rsidRPr="00AC21D2">
        <w:rPr>
          <w:rFonts w:ascii="Times New Roman" w:hAnsi="Times New Roman" w:cs="Times New Roman"/>
          <w:sz w:val="24"/>
          <w:szCs w:val="24"/>
        </w:rPr>
        <w:t xml:space="preserve"> по т. 24.</w:t>
      </w:r>
      <w:r w:rsidR="00B77172" w:rsidRPr="00AC21D2">
        <w:rPr>
          <w:rFonts w:ascii="Times New Roman" w:hAnsi="Times New Roman" w:cs="Times New Roman"/>
          <w:sz w:val="24"/>
          <w:szCs w:val="24"/>
        </w:rPr>
        <w:t xml:space="preserve">11 </w:t>
      </w:r>
      <w:r w:rsidR="009170A8" w:rsidRPr="00AC21D2">
        <w:rPr>
          <w:rFonts w:ascii="Times New Roman" w:hAnsi="Times New Roman" w:cs="Times New Roman"/>
          <w:sz w:val="24"/>
          <w:szCs w:val="24"/>
        </w:rPr>
        <w:t>от условията за кандидатстване</w:t>
      </w:r>
      <w:r w:rsidR="00F71FC3" w:rsidRPr="00AC21D2">
        <w:rPr>
          <w:rFonts w:ascii="Times New Roman" w:hAnsi="Times New Roman" w:cs="Times New Roman"/>
          <w:sz w:val="24"/>
          <w:szCs w:val="24"/>
        </w:rPr>
        <w:t>, ако е приложимо</w:t>
      </w:r>
      <w:r w:rsidRPr="00AC21D2">
        <w:rPr>
          <w:rFonts w:ascii="Times New Roman" w:hAnsi="Times New Roman" w:cs="Times New Roman"/>
          <w:sz w:val="24"/>
          <w:szCs w:val="24"/>
        </w:rPr>
        <w:t xml:space="preserve"> при получаване на БФП за изпълнение на сходни дейности.</w:t>
      </w:r>
    </w:p>
    <w:p w14:paraId="31235000" w14:textId="20A21724" w:rsidR="00EC2D22" w:rsidRPr="00AC21D2" w:rsidRDefault="00EC2D22" w:rsidP="00EC2D22">
      <w:pPr>
        <w:pBdr>
          <w:top w:val="single" w:sz="4" w:space="1" w:color="auto"/>
          <w:left w:val="single" w:sz="4" w:space="4" w:color="auto"/>
          <w:bottom w:val="single" w:sz="4" w:space="0" w:color="auto"/>
          <w:right w:val="single" w:sz="4" w:space="4" w:color="auto"/>
        </w:pBdr>
        <w:spacing w:before="120" w:after="0" w:line="240" w:lineRule="auto"/>
        <w:jc w:val="both"/>
        <w:rPr>
          <w:rFonts w:ascii="Times New Roman" w:hAnsi="Times New Roman" w:cs="Times New Roman"/>
          <w:sz w:val="24"/>
          <w:szCs w:val="24"/>
        </w:rPr>
      </w:pPr>
      <w:r w:rsidRPr="00AC21D2">
        <w:rPr>
          <w:rFonts w:ascii="Times New Roman" w:hAnsi="Times New Roman" w:cs="Times New Roman"/>
          <w:sz w:val="24"/>
          <w:szCs w:val="24"/>
        </w:rPr>
        <w:t xml:space="preserve">В случай че кандидатът е получил БФП по ОПОС 2007-2013 или ОПОС 2014-2020 </w:t>
      </w:r>
      <w:r w:rsidR="000F231C" w:rsidRPr="00AC21D2">
        <w:rPr>
          <w:rFonts w:ascii="Times New Roman" w:hAnsi="Times New Roman" w:cs="Times New Roman"/>
          <w:sz w:val="24"/>
          <w:szCs w:val="24"/>
        </w:rPr>
        <w:t>се проверява информацията в</w:t>
      </w:r>
      <w:r w:rsidRPr="00AC21D2">
        <w:rPr>
          <w:rFonts w:ascii="Times New Roman" w:hAnsi="Times New Roman" w:cs="Times New Roman"/>
          <w:sz w:val="24"/>
          <w:szCs w:val="24"/>
        </w:rPr>
        <w:t xml:space="preserve"> обяснителна записка</w:t>
      </w:r>
      <w:r w:rsidR="0074758C" w:rsidRPr="00AC21D2">
        <w:rPr>
          <w:rFonts w:ascii="Times New Roman" w:hAnsi="Times New Roman" w:cs="Times New Roman"/>
          <w:sz w:val="24"/>
          <w:szCs w:val="24"/>
        </w:rPr>
        <w:t xml:space="preserve"> по т. 24.</w:t>
      </w:r>
      <w:r w:rsidR="00F5181A" w:rsidRPr="00AC21D2">
        <w:rPr>
          <w:rFonts w:ascii="Times New Roman" w:hAnsi="Times New Roman" w:cs="Times New Roman"/>
          <w:sz w:val="24"/>
          <w:szCs w:val="24"/>
        </w:rPr>
        <w:t xml:space="preserve">11 </w:t>
      </w:r>
      <w:r w:rsidR="0074758C" w:rsidRPr="00AC21D2">
        <w:rPr>
          <w:rFonts w:ascii="Times New Roman" w:hAnsi="Times New Roman" w:cs="Times New Roman"/>
          <w:sz w:val="24"/>
          <w:szCs w:val="24"/>
        </w:rPr>
        <w:t>от условията за кандидатстване</w:t>
      </w:r>
      <w:r w:rsidRPr="00AC21D2">
        <w:rPr>
          <w:rFonts w:ascii="Times New Roman" w:hAnsi="Times New Roman" w:cs="Times New Roman"/>
          <w:sz w:val="24"/>
          <w:szCs w:val="24"/>
        </w:rPr>
        <w:t xml:space="preserve">, относно </w:t>
      </w:r>
      <w:r w:rsidR="00724737" w:rsidRPr="00AC21D2">
        <w:rPr>
          <w:rFonts w:ascii="Times New Roman" w:hAnsi="Times New Roman" w:cs="Times New Roman"/>
          <w:sz w:val="24"/>
          <w:szCs w:val="24"/>
        </w:rPr>
        <w:t xml:space="preserve">възможното припокриване </w:t>
      </w:r>
      <w:r w:rsidRPr="00AC21D2">
        <w:rPr>
          <w:rFonts w:ascii="Times New Roman" w:hAnsi="Times New Roman" w:cs="Times New Roman"/>
          <w:sz w:val="24"/>
          <w:szCs w:val="24"/>
        </w:rPr>
        <w:t>на вече финансирани дейности с тези, за които сега се кандидатства.</w:t>
      </w:r>
    </w:p>
    <w:p w14:paraId="645E516F" w14:textId="52500128" w:rsidR="00EC2D22" w:rsidRPr="00AC21D2" w:rsidRDefault="00EC2D22" w:rsidP="00EC2D22">
      <w:pPr>
        <w:pBdr>
          <w:top w:val="single" w:sz="4" w:space="1" w:color="auto"/>
          <w:left w:val="single" w:sz="4" w:space="4" w:color="auto"/>
          <w:bottom w:val="single" w:sz="4" w:space="0" w:color="auto"/>
          <w:right w:val="single" w:sz="4" w:space="4" w:color="auto"/>
        </w:pBdr>
        <w:spacing w:before="120" w:after="0" w:line="240" w:lineRule="auto"/>
        <w:jc w:val="both"/>
        <w:rPr>
          <w:rFonts w:ascii="Times New Roman" w:hAnsi="Times New Roman" w:cs="Times New Roman"/>
          <w:sz w:val="24"/>
          <w:szCs w:val="24"/>
        </w:rPr>
      </w:pPr>
      <w:r w:rsidRPr="00AC21D2">
        <w:rPr>
          <w:rFonts w:ascii="Times New Roman" w:hAnsi="Times New Roman" w:cs="Times New Roman"/>
          <w:sz w:val="24"/>
          <w:szCs w:val="24"/>
        </w:rPr>
        <w:t>В случай че при проверката възникне съмнение за наличие на двойно финансиране, OK има право да изиска както писмени становища от компетентните ведомства, така и резюмета на проекти или дейности от кандидата</w:t>
      </w:r>
      <w:r w:rsidR="00E766B7" w:rsidRPr="00AC21D2">
        <w:rPr>
          <w:rFonts w:ascii="Times New Roman" w:hAnsi="Times New Roman" w:cs="Times New Roman"/>
          <w:sz w:val="24"/>
          <w:szCs w:val="24"/>
        </w:rPr>
        <w:t>.</w:t>
      </w:r>
    </w:p>
    <w:p w14:paraId="18966DAF" w14:textId="75A9ED48" w:rsidR="00D020F0" w:rsidRPr="00AC21D2" w:rsidRDefault="00EC2D22" w:rsidP="00EC2D22">
      <w:pPr>
        <w:pBdr>
          <w:top w:val="single" w:sz="4" w:space="1" w:color="auto"/>
          <w:left w:val="single" w:sz="4" w:space="4" w:color="auto"/>
          <w:bottom w:val="single" w:sz="4" w:space="0" w:color="auto"/>
          <w:right w:val="single" w:sz="4" w:space="4" w:color="auto"/>
        </w:pBdr>
        <w:spacing w:before="120" w:after="0" w:line="240" w:lineRule="auto"/>
        <w:jc w:val="both"/>
        <w:rPr>
          <w:rFonts w:ascii="Times New Roman" w:hAnsi="Times New Roman" w:cs="Times New Roman"/>
          <w:sz w:val="24"/>
          <w:szCs w:val="24"/>
        </w:rPr>
      </w:pPr>
      <w:r w:rsidRPr="00AC21D2">
        <w:rPr>
          <w:rFonts w:ascii="Times New Roman" w:hAnsi="Times New Roman" w:cs="Times New Roman"/>
          <w:sz w:val="24"/>
          <w:szCs w:val="24"/>
        </w:rPr>
        <w:t xml:space="preserve">При оценката по критерий </w:t>
      </w:r>
      <w:r w:rsidR="00245988" w:rsidRPr="00AC21D2">
        <w:rPr>
          <w:rFonts w:ascii="Times New Roman" w:hAnsi="Times New Roman" w:cs="Times New Roman"/>
          <w:sz w:val="24"/>
          <w:szCs w:val="24"/>
        </w:rPr>
        <w:t xml:space="preserve">9 </w:t>
      </w:r>
      <w:r w:rsidR="00D96DD4" w:rsidRPr="00AC21D2">
        <w:rPr>
          <w:rFonts w:ascii="Times New Roman" w:hAnsi="Times New Roman" w:cs="Times New Roman"/>
          <w:sz w:val="24"/>
          <w:szCs w:val="24"/>
        </w:rPr>
        <w:t xml:space="preserve">от ОАСД </w:t>
      </w:r>
      <w:r w:rsidRPr="00AC21D2">
        <w:rPr>
          <w:rFonts w:ascii="Times New Roman" w:hAnsi="Times New Roman" w:cs="Times New Roman"/>
          <w:sz w:val="24"/>
          <w:szCs w:val="24"/>
        </w:rPr>
        <w:t>„</w:t>
      </w:r>
      <w:r w:rsidR="00245988" w:rsidRPr="00AC21D2">
        <w:rPr>
          <w:rFonts w:ascii="Times New Roman" w:hAnsi="Times New Roman" w:cs="Times New Roman"/>
          <w:i/>
          <w:iCs/>
          <w:sz w:val="24"/>
          <w:szCs w:val="24"/>
        </w:rPr>
        <w:t>Стойността на отделните дейности е определена въз основа на анализ на остойностяването, съгласно изискванията на условията за кандидатстване</w:t>
      </w:r>
      <w:r w:rsidRPr="00AC21D2">
        <w:rPr>
          <w:rFonts w:ascii="Times New Roman" w:hAnsi="Times New Roman" w:cs="Times New Roman"/>
          <w:sz w:val="24"/>
          <w:szCs w:val="24"/>
        </w:rPr>
        <w:t xml:space="preserve">“, </w:t>
      </w:r>
      <w:r w:rsidR="00245988" w:rsidRPr="00AC21D2">
        <w:rPr>
          <w:rFonts w:ascii="Times New Roman" w:hAnsi="Times New Roman" w:cs="Times New Roman"/>
          <w:sz w:val="24"/>
          <w:szCs w:val="24"/>
        </w:rPr>
        <w:t>в случай на съмнение относно обосноваността на разходите по проектното предложение, Оценителната комисия може да изиска информация от кандидата за лицата, издали документите/ офертите, в следствие на които е направено остойностяването по дейности и да направи допълнителни проверки по отношение на остойностяването на базата на минимум два източника на информация за удостоверяване на стойността за извършване на конкретната дейност</w:t>
      </w:r>
      <w:r w:rsidRPr="00AC21D2">
        <w:rPr>
          <w:rFonts w:ascii="Times New Roman" w:hAnsi="Times New Roman" w:cs="Times New Roman"/>
          <w:sz w:val="24"/>
          <w:szCs w:val="24"/>
        </w:rPr>
        <w:t xml:space="preserve">. </w:t>
      </w:r>
    </w:p>
    <w:p w14:paraId="72D6300E" w14:textId="5C4FC956" w:rsidR="00EC2D22" w:rsidRPr="00AC21D2" w:rsidRDefault="00D020F0" w:rsidP="00EC2D22">
      <w:pPr>
        <w:pBdr>
          <w:top w:val="single" w:sz="4" w:space="1" w:color="auto"/>
          <w:left w:val="single" w:sz="4" w:space="4" w:color="auto"/>
          <w:bottom w:val="single" w:sz="4" w:space="0" w:color="auto"/>
          <w:right w:val="single" w:sz="4" w:space="4" w:color="auto"/>
        </w:pBdr>
        <w:spacing w:before="120" w:after="0" w:line="240" w:lineRule="auto"/>
        <w:jc w:val="both"/>
        <w:rPr>
          <w:rFonts w:ascii="Times New Roman" w:hAnsi="Times New Roman" w:cs="Times New Roman"/>
          <w:sz w:val="24"/>
          <w:szCs w:val="24"/>
        </w:rPr>
      </w:pPr>
      <w:r w:rsidRPr="00AC21D2">
        <w:rPr>
          <w:rFonts w:ascii="Times New Roman" w:hAnsi="Times New Roman" w:cs="Times New Roman"/>
          <w:sz w:val="24"/>
          <w:szCs w:val="24"/>
        </w:rPr>
        <w:t xml:space="preserve">В случай че кандидатът не е приложил изискуемите документи за доказване на всеки разход, включен в бюджета на проекта, същите няма да бъдат изисквани тъй като допълнителното им предоставяне води до подобряване на качеството на проектното предложение. В случай на необосновани дейности и/или разходи при оценката на етап „Техническа и финансова оценка“ </w:t>
      </w:r>
      <w:r w:rsidRPr="00AC21D2">
        <w:rPr>
          <w:rFonts w:ascii="Times New Roman" w:hAnsi="Times New Roman" w:cs="Times New Roman"/>
          <w:sz w:val="24"/>
          <w:szCs w:val="24"/>
        </w:rPr>
        <w:lastRenderedPageBreak/>
        <w:t>оценителната комисия ще извърши корекции в бюджета на проектното предложение с оглед редуциране на тези разходи.</w:t>
      </w:r>
    </w:p>
    <w:p w14:paraId="4E448847" w14:textId="7568B007" w:rsidR="00B27984" w:rsidRPr="00AC21D2" w:rsidRDefault="00B27984" w:rsidP="00A74A72">
      <w:pPr>
        <w:pBdr>
          <w:top w:val="single" w:sz="4" w:space="1" w:color="auto"/>
          <w:left w:val="single" w:sz="4" w:space="4" w:color="auto"/>
          <w:bottom w:val="single" w:sz="4" w:space="0" w:color="auto"/>
          <w:right w:val="single" w:sz="4" w:space="4" w:color="auto"/>
        </w:pBdr>
        <w:spacing w:before="120" w:after="0" w:line="240" w:lineRule="auto"/>
        <w:jc w:val="both"/>
        <w:rPr>
          <w:rFonts w:ascii="Times New Roman" w:hAnsi="Times New Roman" w:cs="Times New Roman"/>
          <w:sz w:val="24"/>
          <w:szCs w:val="24"/>
        </w:rPr>
      </w:pPr>
      <w:r w:rsidRPr="00AC21D2">
        <w:rPr>
          <w:rFonts w:ascii="Times New Roman" w:hAnsi="Times New Roman" w:cs="Times New Roman"/>
          <w:sz w:val="24"/>
          <w:szCs w:val="24"/>
        </w:rPr>
        <w:t>В случай че кандидат получи оценка НЕ на някой от критериите, проектното предложение не се допуска до етапа на Техническа и финансова оценка. Въз основа на извършената оценка на административното съответствие и допустимостта комисията изготвя списък на проектните предложения, които не се допускат до техническа и финансова оценка. В списъка се посочват и основанията за недопускане.</w:t>
      </w:r>
    </w:p>
    <w:bookmarkEnd w:id="38"/>
    <w:p w14:paraId="0EE14116" w14:textId="1875C66E" w:rsidR="00613876" w:rsidRPr="00AC21D2" w:rsidRDefault="00A74A72" w:rsidP="00EC2D22">
      <w:pPr>
        <w:pBdr>
          <w:top w:val="single" w:sz="4" w:space="1" w:color="auto"/>
          <w:left w:val="single" w:sz="4" w:space="4" w:color="auto"/>
          <w:bottom w:val="single" w:sz="4" w:space="0" w:color="auto"/>
          <w:right w:val="single" w:sz="4" w:space="4" w:color="auto"/>
        </w:pBdr>
        <w:spacing w:before="120" w:after="0" w:line="240" w:lineRule="auto"/>
        <w:jc w:val="both"/>
        <w:rPr>
          <w:rFonts w:ascii="Times New Roman" w:hAnsi="Times New Roman" w:cs="Times New Roman"/>
          <w:sz w:val="24"/>
          <w:szCs w:val="24"/>
        </w:rPr>
      </w:pPr>
      <w:r w:rsidRPr="00AC21D2">
        <w:rPr>
          <w:rFonts w:ascii="Times New Roman" w:hAnsi="Times New Roman" w:cs="Times New Roman"/>
          <w:sz w:val="24"/>
          <w:szCs w:val="24"/>
        </w:rPr>
        <w:t>След приключване на оценката на етап административно съответствие и допустимост на страницата на Управляващия орган и в ИСУН  се публикува списък на проектните предложения, които не се допускат до техническа и финансова оценка, като се посочват и основанията за недопускане. Всички кандидати, участващи в оценителната сесия</w:t>
      </w:r>
      <w:r w:rsidR="00BC19FB" w:rsidRPr="00AC21D2">
        <w:rPr>
          <w:rFonts w:ascii="Times New Roman" w:hAnsi="Times New Roman" w:cs="Times New Roman"/>
          <w:sz w:val="24"/>
          <w:szCs w:val="24"/>
        </w:rPr>
        <w:t>,</w:t>
      </w:r>
      <w:r w:rsidRPr="00AC21D2">
        <w:rPr>
          <w:rFonts w:ascii="Times New Roman" w:hAnsi="Times New Roman" w:cs="Times New Roman"/>
          <w:sz w:val="24"/>
          <w:szCs w:val="24"/>
        </w:rPr>
        <w:t xml:space="preserve"> получават автоматична нотификация на асоциираната с профила им в ИСУН  електронна поща, че в публичния модул на ИСУН, раздел „Справки“ – „Резултати от оценка“ е публикуван списък с резултатите от извършената оценка на административно съответствие и допустимост на проектните предложения по процедурата. За недопускането на проектните предложения до следващ етап на оценка се съобщава на всеки от кандидатите, включени в списъка чрез модул „Комуникация с УО“. В съобщението се посочват срока и начина за възражение посредством ИСУН пред ръководителя на управляващия орган. Кандидатите, чиито проектни предложения са включени в списъка на недопуснатите до техническа и финансова оценка, могат да подадат писмени възражения срещу недопускането им пред ръководителя на управляващия орган в едноседмичен срок от съобщаването. За дата на съобщаване се счита датата на изпращане на нотификацията от ИСУН. Възражението се подава по електронен път посредством ИСУН, модул „Комуникация с УО“.</w:t>
      </w:r>
    </w:p>
    <w:p w14:paraId="6EB6F249" w14:textId="7C9C9803" w:rsidR="00245988" w:rsidRPr="00AC21D2" w:rsidRDefault="00245988" w:rsidP="00EC2D22">
      <w:pPr>
        <w:pBdr>
          <w:top w:val="single" w:sz="4" w:space="1" w:color="auto"/>
          <w:left w:val="single" w:sz="4" w:space="4" w:color="auto"/>
          <w:bottom w:val="single" w:sz="4" w:space="0" w:color="auto"/>
          <w:right w:val="single" w:sz="4" w:space="4" w:color="auto"/>
        </w:pBdr>
        <w:spacing w:before="120" w:after="0" w:line="240" w:lineRule="auto"/>
        <w:jc w:val="both"/>
        <w:rPr>
          <w:rFonts w:ascii="Times New Roman" w:hAnsi="Times New Roman" w:cs="Times New Roman"/>
          <w:sz w:val="24"/>
          <w:szCs w:val="24"/>
        </w:rPr>
      </w:pPr>
      <w:r w:rsidRPr="00AC21D2">
        <w:rPr>
          <w:rFonts w:ascii="Times New Roman" w:hAnsi="Times New Roman" w:cs="Times New Roman"/>
          <w:sz w:val="24"/>
          <w:szCs w:val="24"/>
        </w:rPr>
        <w:t xml:space="preserve">Техническата и финансова оценка (ТФО) е оценка по същество на проектните предложения, която се извършва в съответствие с критериите за оценка на проектите. Въз основа на общия брой точки, проектните предложения се класират в низходящ ред. Максималният брой точки, който може да получи едно проектно предложение, е 110. </w:t>
      </w:r>
      <w:bookmarkStart w:id="39" w:name="_Hlk222307521"/>
      <w:r w:rsidRPr="00AC21D2">
        <w:rPr>
          <w:rFonts w:ascii="Times New Roman" w:hAnsi="Times New Roman" w:cs="Times New Roman"/>
          <w:sz w:val="24"/>
          <w:szCs w:val="24"/>
        </w:rPr>
        <w:t>За финансиране се одобряват по реда на класирането всички проектните предложения, чиято обща оценка по критерии, са по-големи или равни на 3</w:t>
      </w:r>
      <w:r w:rsidR="00073CD7" w:rsidRPr="00AC21D2">
        <w:rPr>
          <w:rFonts w:ascii="Times New Roman" w:hAnsi="Times New Roman" w:cs="Times New Roman"/>
          <w:sz w:val="24"/>
          <w:szCs w:val="24"/>
        </w:rPr>
        <w:t>0</w:t>
      </w:r>
      <w:r w:rsidRPr="00AC21D2">
        <w:rPr>
          <w:rFonts w:ascii="Times New Roman" w:hAnsi="Times New Roman" w:cs="Times New Roman"/>
          <w:sz w:val="24"/>
          <w:szCs w:val="24"/>
        </w:rPr>
        <w:t xml:space="preserve"> точки до покриване на общия размер на предварително определените и обявени финансови средства по процедурата съответно за региона в преход и за по-слабо развитите региони. </w:t>
      </w:r>
    </w:p>
    <w:p w14:paraId="286C29F8" w14:textId="1D7B41D2" w:rsidR="00993A86" w:rsidRPr="00AC21D2" w:rsidRDefault="00993A86" w:rsidP="00993A86">
      <w:pPr>
        <w:pBdr>
          <w:top w:val="single" w:sz="4" w:space="1" w:color="auto"/>
          <w:left w:val="single" w:sz="4" w:space="4" w:color="auto"/>
          <w:bottom w:val="single" w:sz="4" w:space="0" w:color="auto"/>
          <w:right w:val="single" w:sz="4" w:space="4" w:color="auto"/>
        </w:pBdr>
        <w:spacing w:before="120" w:after="0" w:line="240" w:lineRule="auto"/>
        <w:jc w:val="both"/>
        <w:rPr>
          <w:rFonts w:ascii="Times New Roman" w:hAnsi="Times New Roman" w:cs="Times New Roman"/>
          <w:sz w:val="24"/>
          <w:szCs w:val="24"/>
        </w:rPr>
      </w:pPr>
      <w:bookmarkStart w:id="40" w:name="_Hlk222307767"/>
      <w:bookmarkEnd w:id="39"/>
      <w:r w:rsidRPr="00AC21D2">
        <w:rPr>
          <w:rFonts w:ascii="Times New Roman" w:hAnsi="Times New Roman" w:cs="Times New Roman"/>
          <w:sz w:val="24"/>
          <w:szCs w:val="24"/>
        </w:rPr>
        <w:t xml:space="preserve">Ако при класирането две проектни предложения са с еднакъв брой точки, предимство ще има това, което се предвижда да се изпълнява на територията на СЗРП, СЦРП или СИРП. </w:t>
      </w:r>
    </w:p>
    <w:p w14:paraId="0EF97F7F" w14:textId="70CBF1CB" w:rsidR="00AD1044" w:rsidRPr="00AC21D2" w:rsidRDefault="00993A86" w:rsidP="00AD1044">
      <w:pPr>
        <w:pBdr>
          <w:top w:val="single" w:sz="4" w:space="1" w:color="auto"/>
          <w:left w:val="single" w:sz="4" w:space="4" w:color="auto"/>
          <w:bottom w:val="single" w:sz="4" w:space="0" w:color="auto"/>
          <w:right w:val="single" w:sz="4" w:space="4" w:color="auto"/>
        </w:pBdr>
        <w:spacing w:before="120" w:after="0" w:line="240" w:lineRule="auto"/>
        <w:jc w:val="both"/>
        <w:rPr>
          <w:rFonts w:ascii="Times New Roman" w:hAnsi="Times New Roman" w:cs="Times New Roman"/>
          <w:color w:val="FF0000"/>
          <w:sz w:val="24"/>
          <w:szCs w:val="24"/>
        </w:rPr>
      </w:pPr>
      <w:r w:rsidRPr="00AC21D2">
        <w:rPr>
          <w:rFonts w:ascii="Times New Roman" w:hAnsi="Times New Roman" w:cs="Times New Roman"/>
          <w:sz w:val="24"/>
          <w:szCs w:val="24"/>
        </w:rPr>
        <w:t>Ако двете проектни предложения се предвижда да се изпълняват на територията на СЗРП, СЦРП или СИРП, предимство ще има това, което е регистрирано с по-ранна дата и час в ИСУН.</w:t>
      </w:r>
      <w:r w:rsidR="00AD1044" w:rsidRPr="00AC21D2">
        <w:rPr>
          <w:rFonts w:ascii="Times New Roman" w:hAnsi="Times New Roman" w:cs="Times New Roman"/>
          <w:color w:val="FF0000"/>
          <w:sz w:val="24"/>
          <w:szCs w:val="24"/>
        </w:rPr>
        <w:t xml:space="preserve"> </w:t>
      </w:r>
    </w:p>
    <w:p w14:paraId="60B0E2F5" w14:textId="0E0C112E" w:rsidR="004036AF" w:rsidRPr="004C6358" w:rsidRDefault="004036AF" w:rsidP="00AD1044">
      <w:pPr>
        <w:pBdr>
          <w:top w:val="single" w:sz="4" w:space="1" w:color="auto"/>
          <w:left w:val="single" w:sz="4" w:space="4" w:color="auto"/>
          <w:bottom w:val="single" w:sz="4" w:space="0" w:color="auto"/>
          <w:right w:val="single" w:sz="4" w:space="4" w:color="auto"/>
        </w:pBdr>
        <w:spacing w:before="120" w:after="0" w:line="240" w:lineRule="auto"/>
        <w:jc w:val="both"/>
        <w:rPr>
          <w:rFonts w:ascii="Times New Roman" w:hAnsi="Times New Roman" w:cs="Times New Roman"/>
          <w:sz w:val="24"/>
          <w:szCs w:val="24"/>
        </w:rPr>
      </w:pPr>
      <w:r w:rsidRPr="004C6358">
        <w:rPr>
          <w:rFonts w:ascii="Times New Roman" w:hAnsi="Times New Roman" w:cs="Times New Roman"/>
          <w:sz w:val="24"/>
          <w:szCs w:val="24"/>
        </w:rPr>
        <w:t>По критерий 4 от ТФО се поставя най-ниската оценка (0 точки)</w:t>
      </w:r>
      <w:r w:rsidR="00511FD0" w:rsidRPr="004C6358">
        <w:rPr>
          <w:rFonts w:ascii="Times New Roman" w:hAnsi="Times New Roman" w:cs="Times New Roman"/>
          <w:sz w:val="24"/>
          <w:szCs w:val="24"/>
        </w:rPr>
        <w:t xml:space="preserve">, когато нито кандидатът, нито партньорът имат </w:t>
      </w:r>
      <w:r w:rsidRPr="004C6358">
        <w:rPr>
          <w:rFonts w:ascii="Times New Roman" w:hAnsi="Times New Roman" w:cs="Times New Roman"/>
          <w:sz w:val="24"/>
          <w:szCs w:val="24"/>
        </w:rPr>
        <w:t>релевантен опит в изпълнение на сходни дейности</w:t>
      </w:r>
      <w:r w:rsidR="0005229B" w:rsidRPr="004C6358">
        <w:rPr>
          <w:rFonts w:ascii="Times New Roman" w:hAnsi="Times New Roman" w:cs="Times New Roman"/>
          <w:sz w:val="24"/>
          <w:szCs w:val="24"/>
        </w:rPr>
        <w:t xml:space="preserve"> и </w:t>
      </w:r>
      <w:r w:rsidR="00511FD0" w:rsidRPr="004C6358">
        <w:rPr>
          <w:rFonts w:ascii="Times New Roman" w:eastAsia="Calibri" w:hAnsi="Times New Roman" w:cs="Times New Roman"/>
          <w:sz w:val="24"/>
          <w:szCs w:val="24"/>
          <w:lang w:eastAsia="fr-FR"/>
        </w:rPr>
        <w:t>в управление на проекти, финансирани със средства от фондове или инструменти на Европейския съюз, от международни организации или други външни източници</w:t>
      </w:r>
      <w:r w:rsidRPr="004C6358">
        <w:rPr>
          <w:rFonts w:ascii="Times New Roman" w:hAnsi="Times New Roman" w:cs="Times New Roman"/>
          <w:sz w:val="24"/>
          <w:szCs w:val="24"/>
        </w:rPr>
        <w:t>.</w:t>
      </w:r>
    </w:p>
    <w:p w14:paraId="02C74B54" w14:textId="0F48B0E8" w:rsidR="003D0D7E" w:rsidRPr="004C6358" w:rsidRDefault="003D0D7E" w:rsidP="00AD1044">
      <w:pPr>
        <w:pBdr>
          <w:top w:val="single" w:sz="4" w:space="1" w:color="auto"/>
          <w:left w:val="single" w:sz="4" w:space="4" w:color="auto"/>
          <w:bottom w:val="single" w:sz="4" w:space="0" w:color="auto"/>
          <w:right w:val="single" w:sz="4" w:space="4" w:color="auto"/>
        </w:pBdr>
        <w:spacing w:before="120" w:after="0" w:line="240" w:lineRule="auto"/>
        <w:jc w:val="both"/>
        <w:rPr>
          <w:rFonts w:ascii="Times New Roman" w:hAnsi="Times New Roman" w:cs="Times New Roman"/>
          <w:sz w:val="24"/>
          <w:szCs w:val="24"/>
        </w:rPr>
      </w:pPr>
      <w:r w:rsidRPr="004C6358">
        <w:rPr>
          <w:rFonts w:ascii="Times New Roman" w:hAnsi="Times New Roman" w:cs="Times New Roman"/>
          <w:sz w:val="24"/>
          <w:szCs w:val="24"/>
        </w:rPr>
        <w:t>При оценката по критерии 1, 2 и 3 от ТФО се ползва и информацията от Обосновката на проектното предложение по т. 24.12 от условията за кандидатстване.</w:t>
      </w:r>
    </w:p>
    <w:p w14:paraId="66C08A1D" w14:textId="794A3676" w:rsidR="00993A86" w:rsidRPr="00AC21D2" w:rsidRDefault="00993A86" w:rsidP="00993A86">
      <w:pPr>
        <w:pBdr>
          <w:top w:val="single" w:sz="4" w:space="1" w:color="auto"/>
          <w:left w:val="single" w:sz="4" w:space="4" w:color="auto"/>
          <w:bottom w:val="single" w:sz="4" w:space="0" w:color="auto"/>
          <w:right w:val="single" w:sz="4" w:space="4" w:color="auto"/>
        </w:pBdr>
        <w:spacing w:before="120" w:after="0" w:line="240" w:lineRule="auto"/>
        <w:jc w:val="both"/>
        <w:rPr>
          <w:rFonts w:ascii="Times New Roman" w:hAnsi="Times New Roman" w:cs="Times New Roman"/>
          <w:sz w:val="24"/>
          <w:szCs w:val="24"/>
        </w:rPr>
      </w:pPr>
      <w:r w:rsidRPr="00AC21D2">
        <w:rPr>
          <w:rFonts w:ascii="Times New Roman" w:hAnsi="Times New Roman" w:cs="Times New Roman"/>
          <w:sz w:val="24"/>
          <w:szCs w:val="24"/>
        </w:rPr>
        <w:t>За една одобрена стратегия за ВОМ</w:t>
      </w:r>
      <w:r w:rsidR="00592F38" w:rsidRPr="00AC21D2">
        <w:rPr>
          <w:rFonts w:ascii="Times New Roman" w:hAnsi="Times New Roman" w:cs="Times New Roman"/>
          <w:sz w:val="24"/>
          <w:szCs w:val="24"/>
        </w:rPr>
        <w:t>Р</w:t>
      </w:r>
      <w:r w:rsidRPr="00AC21D2">
        <w:rPr>
          <w:rFonts w:ascii="Times New Roman" w:hAnsi="Times New Roman" w:cs="Times New Roman"/>
          <w:sz w:val="24"/>
          <w:szCs w:val="24"/>
        </w:rPr>
        <w:t xml:space="preserve"> с предвидено допълващо финансиране по приоритет „Отпадъци“ на ПОС 2021-2027 г. се класира само ед</w:t>
      </w:r>
      <w:r w:rsidR="00592F38" w:rsidRPr="00AC21D2">
        <w:rPr>
          <w:rFonts w:ascii="Times New Roman" w:hAnsi="Times New Roman" w:cs="Times New Roman"/>
          <w:sz w:val="24"/>
          <w:szCs w:val="24"/>
        </w:rPr>
        <w:t xml:space="preserve">но проектно предложение, което е получило </w:t>
      </w:r>
      <w:r w:rsidRPr="00AC21D2">
        <w:rPr>
          <w:rFonts w:ascii="Times New Roman" w:hAnsi="Times New Roman" w:cs="Times New Roman"/>
          <w:sz w:val="24"/>
          <w:szCs w:val="24"/>
        </w:rPr>
        <w:t xml:space="preserve"> най-много точки при ТФО. Всички останали </w:t>
      </w:r>
      <w:r w:rsidR="00592F38" w:rsidRPr="00AC21D2">
        <w:rPr>
          <w:rFonts w:ascii="Times New Roman" w:hAnsi="Times New Roman" w:cs="Times New Roman"/>
          <w:sz w:val="24"/>
          <w:szCs w:val="24"/>
        </w:rPr>
        <w:t>проектни предложения</w:t>
      </w:r>
      <w:r w:rsidRPr="00AC21D2">
        <w:rPr>
          <w:rFonts w:ascii="Times New Roman" w:hAnsi="Times New Roman" w:cs="Times New Roman"/>
          <w:sz w:val="24"/>
          <w:szCs w:val="24"/>
        </w:rPr>
        <w:t>, които са с по-малко точки, независимо дали са повече от 3</w:t>
      </w:r>
      <w:r w:rsidR="00207308" w:rsidRPr="00AC21D2">
        <w:rPr>
          <w:rFonts w:ascii="Times New Roman" w:hAnsi="Times New Roman" w:cs="Times New Roman"/>
          <w:sz w:val="24"/>
          <w:szCs w:val="24"/>
        </w:rPr>
        <w:t>0</w:t>
      </w:r>
      <w:r w:rsidRPr="00AC21D2">
        <w:rPr>
          <w:rFonts w:ascii="Times New Roman" w:hAnsi="Times New Roman" w:cs="Times New Roman"/>
          <w:sz w:val="24"/>
          <w:szCs w:val="24"/>
        </w:rPr>
        <w:t xml:space="preserve"> точки, не се включват в списъка на одобрените проект</w:t>
      </w:r>
      <w:r w:rsidR="00592F38" w:rsidRPr="00AC21D2">
        <w:rPr>
          <w:rFonts w:ascii="Times New Roman" w:hAnsi="Times New Roman" w:cs="Times New Roman"/>
          <w:sz w:val="24"/>
          <w:szCs w:val="24"/>
        </w:rPr>
        <w:t>ни предложения</w:t>
      </w:r>
      <w:r w:rsidRPr="00AC21D2">
        <w:rPr>
          <w:rFonts w:ascii="Times New Roman" w:hAnsi="Times New Roman" w:cs="Times New Roman"/>
          <w:sz w:val="24"/>
          <w:szCs w:val="24"/>
        </w:rPr>
        <w:t xml:space="preserve">. </w:t>
      </w:r>
      <w:r w:rsidR="00592F38" w:rsidRPr="00AC21D2">
        <w:rPr>
          <w:rFonts w:ascii="Times New Roman" w:hAnsi="Times New Roman" w:cs="Times New Roman"/>
          <w:sz w:val="24"/>
          <w:szCs w:val="24"/>
        </w:rPr>
        <w:t>Ако две или повече проектни предложения са за една и съща одобрена стратегия за ВОМР и са класирани с еднакъв брой точки, предимство ще има това, което е регистрирано с по-ранна дата и час в ИСУН.</w:t>
      </w:r>
    </w:p>
    <w:p w14:paraId="094DA50C" w14:textId="46CB49ED" w:rsidR="00245988" w:rsidRPr="00AC21D2" w:rsidRDefault="0050704F" w:rsidP="00EC2D22">
      <w:pPr>
        <w:pBdr>
          <w:top w:val="single" w:sz="4" w:space="1" w:color="auto"/>
          <w:left w:val="single" w:sz="4" w:space="4" w:color="auto"/>
          <w:bottom w:val="single" w:sz="4" w:space="0" w:color="auto"/>
          <w:right w:val="single" w:sz="4" w:space="4" w:color="auto"/>
        </w:pBdr>
        <w:spacing w:before="120" w:after="0" w:line="240" w:lineRule="auto"/>
        <w:jc w:val="both"/>
        <w:rPr>
          <w:rFonts w:ascii="Times New Roman" w:hAnsi="Times New Roman" w:cs="Times New Roman"/>
          <w:sz w:val="24"/>
          <w:szCs w:val="24"/>
        </w:rPr>
      </w:pPr>
      <w:r w:rsidRPr="00AC21D2">
        <w:rPr>
          <w:rFonts w:ascii="Times New Roman" w:hAnsi="Times New Roman" w:cs="Times New Roman"/>
          <w:sz w:val="24"/>
          <w:szCs w:val="24"/>
        </w:rPr>
        <w:lastRenderedPageBreak/>
        <w:t xml:space="preserve">В случай че две или повече проектни предложения са класирани с еднакъв брой точки, но при недостатъчен финансов ресурс, при класирането предимство се дава на това проектно предложение, получило по-висок брой точки на критерий 2 от ТФО. В случай че тези проектни предложения имат еднакъв брой точки по критерий 2, за финансиране се предлага проектното предложение, което има по-висок брой точки по критериите, както следва: №№ 1, 3, 4 от ТФО. В случай че проектните предложения имат еднакъв брой точки и по тези критерии, за финансиране се предлага това, което е подадено първо в срока на кандидатстване в ИСУН. </w:t>
      </w:r>
    </w:p>
    <w:p w14:paraId="0AFFCB09" w14:textId="4EC1EC81" w:rsidR="00996518" w:rsidRPr="00AC21D2" w:rsidRDefault="00BC19FB" w:rsidP="00996518">
      <w:pPr>
        <w:pBdr>
          <w:top w:val="single" w:sz="4" w:space="1" w:color="auto"/>
          <w:left w:val="single" w:sz="4" w:space="4" w:color="auto"/>
          <w:bottom w:val="single" w:sz="4" w:space="0" w:color="auto"/>
          <w:right w:val="single" w:sz="4" w:space="4" w:color="auto"/>
        </w:pBdr>
        <w:spacing w:before="120" w:after="0" w:line="240" w:lineRule="auto"/>
        <w:jc w:val="both"/>
        <w:rPr>
          <w:rFonts w:ascii="Times New Roman" w:hAnsi="Times New Roman" w:cs="Times New Roman"/>
          <w:i/>
          <w:iCs/>
          <w:sz w:val="24"/>
          <w:szCs w:val="24"/>
        </w:rPr>
      </w:pPr>
      <w:r w:rsidRPr="00AC21D2">
        <w:rPr>
          <w:rFonts w:ascii="Times New Roman" w:hAnsi="Times New Roman" w:cs="Times New Roman"/>
          <w:b/>
          <w:bCs/>
          <w:i/>
          <w:iCs/>
          <w:sz w:val="24"/>
          <w:szCs w:val="24"/>
        </w:rPr>
        <w:t>ВАЖНО:</w:t>
      </w:r>
      <w:r w:rsidRPr="00AC21D2">
        <w:rPr>
          <w:rFonts w:ascii="Times New Roman" w:hAnsi="Times New Roman" w:cs="Times New Roman"/>
          <w:i/>
          <w:iCs/>
          <w:sz w:val="24"/>
          <w:szCs w:val="24"/>
        </w:rPr>
        <w:t xml:space="preserve"> </w:t>
      </w:r>
      <w:r w:rsidR="00996518" w:rsidRPr="00AC21D2">
        <w:rPr>
          <w:rFonts w:ascii="Times New Roman" w:hAnsi="Times New Roman" w:cs="Times New Roman"/>
          <w:i/>
          <w:iCs/>
          <w:sz w:val="24"/>
          <w:szCs w:val="24"/>
        </w:rPr>
        <w:t>Оценителната комисия може да извършва корекции в бюджета на проектното предложение, в случай, че при оценката се установи наличие на недопустими и/или необосновани дейности и/или разходи; несъответствие между предвидените дейности и заложените разходи; дублиране на разходи; неспазване на заложените в Условията за кандидатстване и/или европейски/национални нормативни документи изисквания по отношение на разходите; несъответствие с правилата за държавните или минималните помощи.</w:t>
      </w:r>
    </w:p>
    <w:p w14:paraId="121CCC7F" w14:textId="50B23E01" w:rsidR="00996518" w:rsidRPr="00AC21D2" w:rsidRDefault="00996518" w:rsidP="00996518">
      <w:pPr>
        <w:pBdr>
          <w:top w:val="single" w:sz="4" w:space="1" w:color="auto"/>
          <w:left w:val="single" w:sz="4" w:space="4" w:color="auto"/>
          <w:bottom w:val="single" w:sz="4" w:space="0" w:color="auto"/>
          <w:right w:val="single" w:sz="4" w:space="4" w:color="auto"/>
        </w:pBdr>
        <w:spacing w:before="120" w:after="0" w:line="240" w:lineRule="auto"/>
        <w:jc w:val="both"/>
        <w:rPr>
          <w:rFonts w:ascii="Times New Roman" w:hAnsi="Times New Roman" w:cs="Times New Roman"/>
          <w:i/>
          <w:iCs/>
          <w:sz w:val="24"/>
          <w:szCs w:val="24"/>
        </w:rPr>
      </w:pPr>
      <w:r w:rsidRPr="00AC21D2">
        <w:rPr>
          <w:rFonts w:ascii="Times New Roman" w:hAnsi="Times New Roman" w:cs="Times New Roman"/>
          <w:i/>
          <w:iCs/>
          <w:sz w:val="24"/>
          <w:szCs w:val="24"/>
        </w:rPr>
        <w:t>Корекциите в бюджета при несъответствие между предвидените дейности и видовете заложени разходи и дублиране на разходите се извършват след изискване на допълнителна пояснителна информация от кандидата.</w:t>
      </w:r>
    </w:p>
    <w:p w14:paraId="59084EE6" w14:textId="61018886" w:rsidR="00996518" w:rsidRPr="00AC21D2" w:rsidRDefault="00996518" w:rsidP="00996518">
      <w:pPr>
        <w:pBdr>
          <w:top w:val="single" w:sz="4" w:space="1" w:color="auto"/>
          <w:left w:val="single" w:sz="4" w:space="4" w:color="auto"/>
          <w:bottom w:val="single" w:sz="4" w:space="0" w:color="auto"/>
          <w:right w:val="single" w:sz="4" w:space="4" w:color="auto"/>
        </w:pBdr>
        <w:spacing w:before="120" w:after="0" w:line="240" w:lineRule="auto"/>
        <w:jc w:val="both"/>
        <w:rPr>
          <w:rFonts w:ascii="Times New Roman" w:hAnsi="Times New Roman" w:cs="Times New Roman"/>
          <w:i/>
          <w:iCs/>
          <w:sz w:val="24"/>
          <w:szCs w:val="24"/>
        </w:rPr>
      </w:pPr>
      <w:r w:rsidRPr="00AC21D2">
        <w:rPr>
          <w:rFonts w:ascii="Times New Roman" w:hAnsi="Times New Roman" w:cs="Times New Roman"/>
          <w:i/>
          <w:iCs/>
          <w:sz w:val="24"/>
          <w:szCs w:val="24"/>
        </w:rPr>
        <w:t>Корекциите в бюджета на проектното предложение не могат да водят до увеличаване на размера на безвъзмездната финансова помощ, предвидена в подаденото проектно предложение, невъзможност за изпълнение на целите на проекта или на проектните дейности или подобряване на качеството на проектното предложение и нарушаване на принципите по чл. 29, ал. 1, т. 1 и 2, от ЗУСЕФСУ.</w:t>
      </w:r>
    </w:p>
    <w:p w14:paraId="08827AD8" w14:textId="28C64315" w:rsidR="000A232C" w:rsidRPr="00AC21D2" w:rsidRDefault="000A232C" w:rsidP="000A232C">
      <w:pPr>
        <w:pBdr>
          <w:top w:val="single" w:sz="4" w:space="1" w:color="auto"/>
          <w:left w:val="single" w:sz="4" w:space="4" w:color="auto"/>
          <w:bottom w:val="single" w:sz="4" w:space="0" w:color="auto"/>
          <w:right w:val="single" w:sz="4" w:space="4" w:color="auto"/>
        </w:pBdr>
        <w:spacing w:before="120" w:after="0" w:line="240" w:lineRule="auto"/>
        <w:jc w:val="both"/>
        <w:rPr>
          <w:rFonts w:ascii="Times New Roman" w:hAnsi="Times New Roman" w:cs="Times New Roman"/>
          <w:sz w:val="24"/>
          <w:szCs w:val="24"/>
        </w:rPr>
      </w:pPr>
      <w:r w:rsidRPr="00AC21D2">
        <w:rPr>
          <w:rFonts w:ascii="Times New Roman" w:hAnsi="Times New Roman" w:cs="Times New Roman"/>
          <w:sz w:val="24"/>
          <w:szCs w:val="24"/>
        </w:rPr>
        <w:t>Цялата комуникация с кандидата по време на периода на оценка ще се извършва електронно чрез профила на кандидата в ИСУН, през който е подадено проектното предложение. Промени в профила са недопустими.</w:t>
      </w:r>
    </w:p>
    <w:p w14:paraId="38FF3ACE" w14:textId="743C87D4" w:rsidR="009D7E43" w:rsidRPr="00AC21D2" w:rsidRDefault="009D7E43" w:rsidP="000A232C">
      <w:pPr>
        <w:pBdr>
          <w:top w:val="single" w:sz="4" w:space="1" w:color="auto"/>
          <w:left w:val="single" w:sz="4" w:space="4" w:color="auto"/>
          <w:bottom w:val="single" w:sz="4" w:space="0" w:color="auto"/>
          <w:right w:val="single" w:sz="4" w:space="4" w:color="auto"/>
        </w:pBdr>
        <w:spacing w:before="120" w:after="0" w:line="240" w:lineRule="auto"/>
        <w:jc w:val="both"/>
        <w:rPr>
          <w:rFonts w:ascii="Times New Roman" w:hAnsi="Times New Roman" w:cs="Times New Roman"/>
          <w:sz w:val="24"/>
          <w:szCs w:val="24"/>
        </w:rPr>
      </w:pPr>
      <w:bookmarkStart w:id="41" w:name="_Hlk222308106"/>
      <w:r w:rsidRPr="00AC21D2">
        <w:rPr>
          <w:rFonts w:ascii="Times New Roman" w:hAnsi="Times New Roman" w:cs="Times New Roman"/>
          <w:sz w:val="24"/>
          <w:szCs w:val="24"/>
        </w:rPr>
        <w:t>Проектните предложения, покрили минималните изисквания, се класират в низходящ ред според получения общ брой точки. Финансирането се предоставя по реда на класирането до изчерпване на бюджета по процедурата.</w:t>
      </w:r>
    </w:p>
    <w:bookmarkEnd w:id="41"/>
    <w:p w14:paraId="733B17A3" w14:textId="488F355E" w:rsidR="009D7E43" w:rsidRPr="00AC21D2" w:rsidRDefault="009D7E43" w:rsidP="000A232C">
      <w:pPr>
        <w:pBdr>
          <w:top w:val="single" w:sz="4" w:space="1" w:color="auto"/>
          <w:left w:val="single" w:sz="4" w:space="4" w:color="auto"/>
          <w:bottom w:val="single" w:sz="4" w:space="0" w:color="auto"/>
          <w:right w:val="single" w:sz="4" w:space="4" w:color="auto"/>
        </w:pBdr>
        <w:spacing w:before="120" w:after="0" w:line="240" w:lineRule="auto"/>
        <w:jc w:val="both"/>
        <w:rPr>
          <w:rFonts w:ascii="Times New Roman" w:hAnsi="Times New Roman" w:cs="Times New Roman"/>
          <w:sz w:val="24"/>
          <w:szCs w:val="24"/>
        </w:rPr>
      </w:pPr>
      <w:r w:rsidRPr="00AC21D2">
        <w:rPr>
          <w:rFonts w:ascii="Times New Roman" w:hAnsi="Times New Roman" w:cs="Times New Roman"/>
          <w:sz w:val="24"/>
          <w:szCs w:val="24"/>
        </w:rPr>
        <w:t>Оценяването на проектното предложение приключва с одобрение на доклад за оценка на OK от Ръководителя на Управляващия орган на ПОС 2021 - 2027 г.</w:t>
      </w:r>
    </w:p>
    <w:bookmarkEnd w:id="40"/>
    <w:p w14:paraId="32B9D6AD" w14:textId="26AACC30" w:rsidR="000A232C" w:rsidRPr="00AC21D2" w:rsidRDefault="000A232C" w:rsidP="000A232C">
      <w:pPr>
        <w:pBdr>
          <w:top w:val="single" w:sz="4" w:space="1" w:color="auto"/>
          <w:left w:val="single" w:sz="4" w:space="4" w:color="auto"/>
          <w:bottom w:val="single" w:sz="4" w:space="0" w:color="auto"/>
          <w:right w:val="single" w:sz="4" w:space="4" w:color="auto"/>
        </w:pBdr>
        <w:spacing w:before="120" w:after="0" w:line="240" w:lineRule="auto"/>
        <w:jc w:val="both"/>
        <w:rPr>
          <w:rFonts w:ascii="Times New Roman" w:hAnsi="Times New Roman" w:cs="Times New Roman"/>
          <w:sz w:val="24"/>
          <w:szCs w:val="24"/>
        </w:rPr>
      </w:pPr>
      <w:r w:rsidRPr="00AC21D2">
        <w:rPr>
          <w:rFonts w:ascii="Times New Roman" w:hAnsi="Times New Roman" w:cs="Times New Roman"/>
          <w:sz w:val="24"/>
          <w:szCs w:val="24"/>
        </w:rPr>
        <w:t xml:space="preserve">При наличие на отрицателен резултат от оценяването, процедурата се прекратява.  </w:t>
      </w:r>
    </w:p>
    <w:p w14:paraId="1E6D6C6A" w14:textId="0EF4D74D" w:rsidR="000A232C" w:rsidRPr="00AC21D2" w:rsidRDefault="000A232C" w:rsidP="000A232C">
      <w:pPr>
        <w:pBdr>
          <w:top w:val="single" w:sz="4" w:space="1" w:color="auto"/>
          <w:left w:val="single" w:sz="4" w:space="4" w:color="auto"/>
          <w:bottom w:val="single" w:sz="4" w:space="0" w:color="auto"/>
          <w:right w:val="single" w:sz="4" w:space="4" w:color="auto"/>
        </w:pBdr>
        <w:spacing w:before="120" w:after="0" w:line="240" w:lineRule="auto"/>
        <w:jc w:val="both"/>
        <w:rPr>
          <w:rFonts w:ascii="Times New Roman" w:hAnsi="Times New Roman" w:cs="Times New Roman"/>
          <w:sz w:val="24"/>
          <w:szCs w:val="24"/>
        </w:rPr>
      </w:pPr>
      <w:r w:rsidRPr="00AC21D2">
        <w:rPr>
          <w:rFonts w:ascii="Times New Roman" w:hAnsi="Times New Roman" w:cs="Times New Roman"/>
          <w:sz w:val="24"/>
          <w:szCs w:val="24"/>
        </w:rPr>
        <w:t xml:space="preserve">При наличие на положителен резултат от оценяването, Ръководителят на Управляващия орган взема решение за предоставяне на безвъзмездна финансова помощ за одобреното проектно предложение, което се обективира в Административен договор за предоставяне на безвъзмездна финансова помощ (АДБФП), съдържащ всички реквизити, посочени в чл. 37, ал. 3 от ЗУСЕФСУ. </w:t>
      </w:r>
    </w:p>
    <w:p w14:paraId="1E462A67" w14:textId="4EC9E02B" w:rsidR="00EC2D22" w:rsidRPr="00AC21D2" w:rsidRDefault="000A232C" w:rsidP="00EC2D22">
      <w:pPr>
        <w:pBdr>
          <w:top w:val="single" w:sz="4" w:space="1" w:color="auto"/>
          <w:left w:val="single" w:sz="4" w:space="4" w:color="auto"/>
          <w:bottom w:val="single" w:sz="4" w:space="0" w:color="auto"/>
          <w:right w:val="single" w:sz="4" w:space="4" w:color="auto"/>
        </w:pBdr>
        <w:spacing w:before="120" w:after="0" w:line="240" w:lineRule="auto"/>
        <w:jc w:val="both"/>
        <w:rPr>
          <w:rFonts w:ascii="Times New Roman" w:hAnsi="Times New Roman" w:cs="Times New Roman"/>
          <w:sz w:val="24"/>
          <w:szCs w:val="24"/>
        </w:rPr>
      </w:pPr>
      <w:r w:rsidRPr="00AC21D2">
        <w:rPr>
          <w:rFonts w:ascii="Times New Roman" w:hAnsi="Times New Roman" w:cs="Times New Roman"/>
          <w:sz w:val="24"/>
          <w:szCs w:val="24"/>
        </w:rPr>
        <w:t xml:space="preserve">Процесът, свързан с попълване и подаване на проектното предложение в ИСУН и представянето на допълнителна информация/ документация при оценка на същото, е представено в Ръководството за потребителя за модул „Е-кандидатстване“ в ИСУН: </w:t>
      </w:r>
      <w:hyperlink r:id="rId17" w:history="1">
        <w:r w:rsidRPr="00AC21D2">
          <w:rPr>
            <w:rStyle w:val="Hyperlink"/>
            <w:rFonts w:ascii="Times New Roman" w:hAnsi="Times New Roman" w:cs="Times New Roman"/>
            <w:sz w:val="24"/>
            <w:szCs w:val="24"/>
          </w:rPr>
          <w:t>https://eumis2020.government.bg/bg/s/Default/Manual</w:t>
        </w:r>
      </w:hyperlink>
      <w:r w:rsidRPr="00AC21D2">
        <w:rPr>
          <w:rFonts w:ascii="Times New Roman" w:hAnsi="Times New Roman" w:cs="Times New Roman"/>
          <w:sz w:val="24"/>
          <w:szCs w:val="24"/>
        </w:rPr>
        <w:t xml:space="preserve"> </w:t>
      </w:r>
      <w:r w:rsidR="00EC2D22" w:rsidRPr="00AC21D2">
        <w:rPr>
          <w:rFonts w:ascii="Times New Roman" w:hAnsi="Times New Roman" w:cs="Times New Roman"/>
          <w:sz w:val="24"/>
          <w:szCs w:val="24"/>
        </w:rPr>
        <w:t xml:space="preserve"> </w:t>
      </w:r>
    </w:p>
    <w:p w14:paraId="01F2A1DF" w14:textId="77777777" w:rsidR="00EC2D22" w:rsidRPr="00AC21D2" w:rsidRDefault="00EC2D22" w:rsidP="007606C6">
      <w:pPr>
        <w:pBdr>
          <w:top w:val="single" w:sz="4" w:space="1" w:color="auto"/>
          <w:left w:val="single" w:sz="4" w:space="4" w:color="auto"/>
          <w:bottom w:val="single" w:sz="4" w:space="0" w:color="auto"/>
          <w:right w:val="single" w:sz="4" w:space="4" w:color="auto"/>
        </w:pBdr>
        <w:spacing w:before="120" w:after="0" w:line="240" w:lineRule="auto"/>
        <w:jc w:val="both"/>
        <w:rPr>
          <w:rFonts w:ascii="Times New Roman" w:hAnsi="Times New Roman" w:cs="Times New Roman"/>
          <w:sz w:val="24"/>
          <w:szCs w:val="24"/>
        </w:rPr>
      </w:pPr>
    </w:p>
    <w:p w14:paraId="3DDD723F" w14:textId="3AE91A06" w:rsidR="008A1B97" w:rsidRPr="00AC21D2" w:rsidRDefault="008A1B97" w:rsidP="007606C6">
      <w:pPr>
        <w:rPr>
          <w:rFonts w:ascii="Times New Roman" w:hAnsi="Times New Roman" w:cs="Times New Roman"/>
        </w:rPr>
      </w:pPr>
    </w:p>
    <w:p w14:paraId="36208940" w14:textId="59EB95C4" w:rsidR="00810551" w:rsidRPr="00AC21D2" w:rsidRDefault="00CB14EE" w:rsidP="00D32A99">
      <w:pPr>
        <w:pStyle w:val="ListParagraph"/>
        <w:pBdr>
          <w:top w:val="single" w:sz="4" w:space="0" w:color="auto"/>
          <w:left w:val="single" w:sz="4" w:space="4" w:color="auto"/>
          <w:bottom w:val="single" w:sz="4" w:space="0" w:color="auto"/>
          <w:right w:val="single" w:sz="4" w:space="4" w:color="auto"/>
        </w:pBdr>
        <w:spacing w:after="120" w:line="252" w:lineRule="auto"/>
        <w:ind w:left="0"/>
        <w:contextualSpacing w:val="0"/>
        <w:jc w:val="both"/>
        <w:rPr>
          <w:rFonts w:ascii="Times New Roman" w:hAnsi="Times New Roman" w:cs="Times New Roman"/>
          <w:b/>
          <w:sz w:val="24"/>
          <w:szCs w:val="24"/>
        </w:rPr>
      </w:pPr>
      <w:r w:rsidRPr="00AC21D2">
        <w:rPr>
          <w:rFonts w:ascii="Times New Roman" w:hAnsi="Times New Roman" w:cs="Times New Roman"/>
          <w:b/>
          <w:sz w:val="24"/>
          <w:szCs w:val="24"/>
        </w:rPr>
        <w:t>2</w:t>
      </w:r>
      <w:r w:rsidR="007D15AC" w:rsidRPr="00AC21D2">
        <w:rPr>
          <w:rFonts w:ascii="Times New Roman" w:hAnsi="Times New Roman" w:cs="Times New Roman"/>
          <w:b/>
          <w:sz w:val="24"/>
          <w:szCs w:val="24"/>
        </w:rPr>
        <w:t>2</w:t>
      </w:r>
      <w:r w:rsidR="002C08E5" w:rsidRPr="00AC21D2">
        <w:rPr>
          <w:rFonts w:ascii="Times New Roman" w:hAnsi="Times New Roman" w:cs="Times New Roman"/>
          <w:b/>
          <w:sz w:val="24"/>
          <w:szCs w:val="24"/>
        </w:rPr>
        <w:t xml:space="preserve">. </w:t>
      </w:r>
      <w:r w:rsidR="002325A3" w:rsidRPr="00AC21D2">
        <w:rPr>
          <w:rFonts w:ascii="Times New Roman" w:hAnsi="Times New Roman" w:cs="Times New Roman"/>
          <w:b/>
          <w:sz w:val="24"/>
          <w:szCs w:val="24"/>
        </w:rPr>
        <w:t xml:space="preserve">Критерии </w:t>
      </w:r>
      <w:r w:rsidR="005B7309" w:rsidRPr="00AC21D2">
        <w:rPr>
          <w:rFonts w:ascii="Times New Roman" w:hAnsi="Times New Roman" w:cs="Times New Roman"/>
          <w:b/>
          <w:sz w:val="24"/>
          <w:szCs w:val="24"/>
        </w:rPr>
        <w:t xml:space="preserve">и методика </w:t>
      </w:r>
      <w:r w:rsidR="002325A3" w:rsidRPr="00AC21D2">
        <w:rPr>
          <w:rFonts w:ascii="Times New Roman" w:hAnsi="Times New Roman" w:cs="Times New Roman"/>
          <w:b/>
          <w:sz w:val="24"/>
          <w:szCs w:val="24"/>
        </w:rPr>
        <w:t>за оц</w:t>
      </w:r>
      <w:r w:rsidR="00A44D2D" w:rsidRPr="00AC21D2">
        <w:rPr>
          <w:rFonts w:ascii="Times New Roman" w:hAnsi="Times New Roman" w:cs="Times New Roman"/>
          <w:b/>
          <w:sz w:val="24"/>
          <w:szCs w:val="24"/>
        </w:rPr>
        <w:t>енка на проектните предложения:</w:t>
      </w:r>
    </w:p>
    <w:p w14:paraId="44B25F2F" w14:textId="77777777" w:rsidR="008C742A" w:rsidRPr="00AC21D2" w:rsidRDefault="008C742A" w:rsidP="00D32A99">
      <w:pPr>
        <w:pStyle w:val="ListParagraph"/>
        <w:pBdr>
          <w:top w:val="single" w:sz="4" w:space="0" w:color="auto"/>
          <w:left w:val="single" w:sz="4" w:space="4" w:color="auto"/>
          <w:bottom w:val="single" w:sz="4" w:space="0" w:color="auto"/>
          <w:right w:val="single" w:sz="4" w:space="4" w:color="auto"/>
        </w:pBdr>
        <w:spacing w:after="120" w:line="252" w:lineRule="auto"/>
        <w:ind w:left="0"/>
        <w:contextualSpacing w:val="0"/>
        <w:jc w:val="both"/>
        <w:rPr>
          <w:rFonts w:ascii="Times New Roman" w:eastAsia="Calibri" w:hAnsi="Times New Roman" w:cs="Times New Roman"/>
          <w:sz w:val="24"/>
          <w:szCs w:val="24"/>
        </w:rPr>
      </w:pPr>
    </w:p>
    <w:p w14:paraId="3A0A1264" w14:textId="77777777" w:rsidR="008E459D" w:rsidRPr="00AC21D2" w:rsidRDefault="008E459D" w:rsidP="00C4122C">
      <w:pPr>
        <w:spacing w:after="0" w:line="240" w:lineRule="auto"/>
        <w:ind w:left="426"/>
        <w:rPr>
          <w:rFonts w:ascii="Times New Roman" w:eastAsia="Times New Roman" w:hAnsi="Times New Roman" w:cs="Times New Roman"/>
          <w:b/>
          <w:sz w:val="26"/>
          <w:szCs w:val="26"/>
          <w:lang w:eastAsia="fr-FR"/>
        </w:rPr>
      </w:pPr>
    </w:p>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4050"/>
        <w:gridCol w:w="720"/>
        <w:gridCol w:w="4531"/>
        <w:gridCol w:w="24"/>
      </w:tblGrid>
      <w:tr w:rsidR="009A604F" w:rsidRPr="00AC21D2" w14:paraId="0B8E84EE" w14:textId="77777777" w:rsidTr="00995C31">
        <w:trPr>
          <w:gridAfter w:val="1"/>
          <w:wAfter w:w="24" w:type="dxa"/>
          <w:trHeight w:val="482"/>
        </w:trPr>
        <w:tc>
          <w:tcPr>
            <w:tcW w:w="535" w:type="dxa"/>
            <w:tcBorders>
              <w:bottom w:val="single" w:sz="4" w:space="0" w:color="auto"/>
            </w:tcBorders>
            <w:shd w:val="pct20" w:color="auto" w:fill="auto"/>
            <w:vAlign w:val="center"/>
          </w:tcPr>
          <w:p w14:paraId="07646AEF" w14:textId="77777777" w:rsidR="009A604F" w:rsidRPr="00AC21D2" w:rsidRDefault="009A604F" w:rsidP="009A604F">
            <w:pPr>
              <w:spacing w:before="120" w:after="120" w:line="240" w:lineRule="auto"/>
              <w:jc w:val="center"/>
              <w:rPr>
                <w:rFonts w:ascii="Times New Roman" w:eastAsia="Times New Roman" w:hAnsi="Times New Roman" w:cs="Times New Roman"/>
                <w:b/>
                <w:sz w:val="24"/>
                <w:szCs w:val="24"/>
                <w:lang w:eastAsia="fr-FR"/>
              </w:rPr>
            </w:pPr>
            <w:bookmarkStart w:id="42" w:name="_Hlk149124035"/>
            <w:r w:rsidRPr="00AC21D2">
              <w:rPr>
                <w:rFonts w:ascii="Times New Roman" w:eastAsia="Times New Roman" w:hAnsi="Times New Roman" w:cs="Times New Roman"/>
                <w:b/>
                <w:sz w:val="24"/>
                <w:szCs w:val="24"/>
                <w:lang w:eastAsia="fr-FR"/>
              </w:rPr>
              <w:t>№</w:t>
            </w:r>
          </w:p>
        </w:tc>
        <w:tc>
          <w:tcPr>
            <w:tcW w:w="4050" w:type="dxa"/>
            <w:tcBorders>
              <w:bottom w:val="single" w:sz="4" w:space="0" w:color="auto"/>
            </w:tcBorders>
            <w:shd w:val="pct20" w:color="auto" w:fill="auto"/>
            <w:vAlign w:val="center"/>
          </w:tcPr>
          <w:p w14:paraId="32670015" w14:textId="77777777" w:rsidR="009A604F" w:rsidRPr="00AC21D2" w:rsidRDefault="009A604F" w:rsidP="009A604F">
            <w:pPr>
              <w:spacing w:before="120" w:after="120" w:line="240" w:lineRule="auto"/>
              <w:jc w:val="center"/>
              <w:rPr>
                <w:rFonts w:ascii="Times New Roman" w:eastAsia="Times New Roman" w:hAnsi="Times New Roman" w:cs="Times New Roman"/>
                <w:b/>
                <w:sz w:val="24"/>
                <w:szCs w:val="24"/>
                <w:lang w:eastAsia="fr-FR"/>
              </w:rPr>
            </w:pPr>
            <w:r w:rsidRPr="00AC21D2">
              <w:rPr>
                <w:rFonts w:ascii="Times New Roman" w:eastAsia="Times New Roman" w:hAnsi="Times New Roman" w:cs="Times New Roman"/>
                <w:b/>
                <w:sz w:val="24"/>
                <w:szCs w:val="24"/>
                <w:lang w:eastAsia="fr-FR"/>
              </w:rPr>
              <w:t>Критерий</w:t>
            </w:r>
          </w:p>
        </w:tc>
        <w:tc>
          <w:tcPr>
            <w:tcW w:w="720" w:type="dxa"/>
            <w:tcBorders>
              <w:bottom w:val="single" w:sz="4" w:space="0" w:color="auto"/>
            </w:tcBorders>
            <w:shd w:val="pct20" w:color="auto" w:fill="auto"/>
            <w:vAlign w:val="center"/>
          </w:tcPr>
          <w:p w14:paraId="347AF461" w14:textId="77777777" w:rsidR="009A604F" w:rsidRPr="00AC21D2" w:rsidRDefault="009A604F" w:rsidP="009A604F">
            <w:pPr>
              <w:spacing w:before="120" w:after="120" w:line="240" w:lineRule="auto"/>
              <w:jc w:val="center"/>
              <w:rPr>
                <w:rFonts w:ascii="Times New Roman" w:eastAsia="Times New Roman" w:hAnsi="Times New Roman" w:cs="Times New Roman"/>
                <w:b/>
                <w:sz w:val="24"/>
                <w:szCs w:val="24"/>
                <w:lang w:eastAsia="fr-FR"/>
              </w:rPr>
            </w:pPr>
            <w:r w:rsidRPr="00AC21D2">
              <w:rPr>
                <w:rFonts w:ascii="Times New Roman" w:eastAsia="Times New Roman" w:hAnsi="Times New Roman" w:cs="Times New Roman"/>
                <w:b/>
                <w:sz w:val="24"/>
                <w:szCs w:val="24"/>
                <w:lang w:eastAsia="fr-FR"/>
              </w:rPr>
              <w:t>ДА/</w:t>
            </w:r>
          </w:p>
          <w:p w14:paraId="6BFE0367" w14:textId="77777777" w:rsidR="009A604F" w:rsidRPr="00AC21D2" w:rsidRDefault="009A604F" w:rsidP="009A604F">
            <w:pPr>
              <w:spacing w:before="120" w:after="120" w:line="240" w:lineRule="auto"/>
              <w:jc w:val="center"/>
              <w:rPr>
                <w:rFonts w:ascii="Times New Roman" w:eastAsia="Times New Roman" w:hAnsi="Times New Roman" w:cs="Times New Roman"/>
                <w:b/>
                <w:sz w:val="24"/>
                <w:szCs w:val="24"/>
                <w:lang w:eastAsia="fr-FR"/>
              </w:rPr>
            </w:pPr>
            <w:r w:rsidRPr="00AC21D2">
              <w:rPr>
                <w:rFonts w:ascii="Times New Roman" w:eastAsia="Times New Roman" w:hAnsi="Times New Roman" w:cs="Times New Roman"/>
                <w:b/>
                <w:sz w:val="24"/>
                <w:szCs w:val="24"/>
                <w:lang w:eastAsia="fr-FR"/>
              </w:rPr>
              <w:lastRenderedPageBreak/>
              <w:t>НЕ/</w:t>
            </w:r>
          </w:p>
          <w:p w14:paraId="0AD58247" w14:textId="77777777" w:rsidR="009A604F" w:rsidRPr="00AC21D2" w:rsidRDefault="009A604F" w:rsidP="009A604F">
            <w:pPr>
              <w:spacing w:before="120" w:after="120" w:line="240" w:lineRule="auto"/>
              <w:jc w:val="center"/>
              <w:rPr>
                <w:rFonts w:ascii="Times New Roman" w:eastAsia="Times New Roman" w:hAnsi="Times New Roman" w:cs="Times New Roman"/>
                <w:b/>
                <w:sz w:val="24"/>
                <w:szCs w:val="24"/>
                <w:lang w:eastAsia="fr-FR"/>
              </w:rPr>
            </w:pPr>
            <w:r w:rsidRPr="00AC21D2">
              <w:rPr>
                <w:rFonts w:ascii="Times New Roman" w:eastAsia="Times New Roman" w:hAnsi="Times New Roman" w:cs="Times New Roman"/>
                <w:b/>
                <w:sz w:val="24"/>
                <w:szCs w:val="24"/>
                <w:lang w:eastAsia="fr-FR"/>
              </w:rPr>
              <w:t>НП</w:t>
            </w:r>
          </w:p>
        </w:tc>
        <w:tc>
          <w:tcPr>
            <w:tcW w:w="4531" w:type="dxa"/>
            <w:tcBorders>
              <w:bottom w:val="single" w:sz="4" w:space="0" w:color="auto"/>
            </w:tcBorders>
            <w:shd w:val="pct20" w:color="auto" w:fill="auto"/>
            <w:vAlign w:val="center"/>
          </w:tcPr>
          <w:p w14:paraId="3BF39B03" w14:textId="77777777" w:rsidR="009A604F" w:rsidRPr="00AC21D2" w:rsidRDefault="009A604F" w:rsidP="009A604F">
            <w:pPr>
              <w:spacing w:before="120" w:after="120" w:line="240" w:lineRule="auto"/>
              <w:jc w:val="center"/>
              <w:rPr>
                <w:rFonts w:ascii="Times New Roman" w:eastAsia="Times New Roman" w:hAnsi="Times New Roman" w:cs="Times New Roman"/>
                <w:bCs/>
                <w:sz w:val="24"/>
                <w:szCs w:val="24"/>
                <w:lang w:eastAsia="fr-FR"/>
              </w:rPr>
            </w:pPr>
            <w:r w:rsidRPr="00AC21D2">
              <w:rPr>
                <w:rFonts w:ascii="Times New Roman" w:eastAsia="Times New Roman" w:hAnsi="Times New Roman" w:cs="Times New Roman"/>
                <w:b/>
                <w:sz w:val="24"/>
                <w:szCs w:val="24"/>
                <w:lang w:eastAsia="fr-FR"/>
              </w:rPr>
              <w:lastRenderedPageBreak/>
              <w:t>Методика на оценка</w:t>
            </w:r>
          </w:p>
        </w:tc>
      </w:tr>
      <w:tr w:rsidR="009A604F" w:rsidRPr="00AC21D2" w14:paraId="700CB44E" w14:textId="77777777" w:rsidTr="00995C31">
        <w:trPr>
          <w:trHeight w:val="144"/>
        </w:trPr>
        <w:tc>
          <w:tcPr>
            <w:tcW w:w="9860" w:type="dxa"/>
            <w:gridSpan w:val="5"/>
            <w:shd w:val="clear" w:color="auto" w:fill="C6D9F1"/>
            <w:vAlign w:val="center"/>
          </w:tcPr>
          <w:p w14:paraId="758E52D5" w14:textId="77777777" w:rsidR="009A604F" w:rsidRPr="00AC21D2" w:rsidRDefault="009A604F" w:rsidP="009A604F">
            <w:pPr>
              <w:spacing w:before="120" w:after="120" w:line="240" w:lineRule="auto"/>
              <w:rPr>
                <w:rFonts w:ascii="Times New Roman" w:eastAsia="Times New Roman" w:hAnsi="Times New Roman" w:cs="Times New Roman"/>
                <w:bCs/>
                <w:i/>
                <w:sz w:val="24"/>
                <w:szCs w:val="24"/>
                <w:lang w:eastAsia="fr-FR"/>
              </w:rPr>
            </w:pPr>
            <w:bookmarkStart w:id="43" w:name="_Hlk199255009"/>
            <w:bookmarkEnd w:id="42"/>
            <w:r w:rsidRPr="00AC21D2">
              <w:rPr>
                <w:rFonts w:ascii="Times New Roman" w:eastAsia="Times New Roman" w:hAnsi="Times New Roman" w:cs="Times New Roman"/>
                <w:b/>
                <w:i/>
                <w:sz w:val="24"/>
                <w:szCs w:val="24"/>
                <w:lang w:eastAsia="fr-FR"/>
              </w:rPr>
              <w:t>Административно съответствие и допустимост</w:t>
            </w:r>
          </w:p>
        </w:tc>
      </w:tr>
      <w:bookmarkEnd w:id="43"/>
      <w:tr w:rsidR="009A604F" w:rsidRPr="00AC21D2" w14:paraId="6E0F6E5A" w14:textId="77777777" w:rsidTr="00995C31">
        <w:trPr>
          <w:gridAfter w:val="1"/>
          <w:wAfter w:w="24" w:type="dxa"/>
          <w:trHeight w:val="1135"/>
        </w:trPr>
        <w:tc>
          <w:tcPr>
            <w:tcW w:w="535" w:type="dxa"/>
            <w:shd w:val="clear" w:color="auto" w:fill="auto"/>
            <w:vAlign w:val="center"/>
          </w:tcPr>
          <w:p w14:paraId="326E0926" w14:textId="77777777" w:rsidR="009A604F" w:rsidRPr="00AC21D2" w:rsidRDefault="009A604F" w:rsidP="009A604F">
            <w:pPr>
              <w:spacing w:after="120" w:line="240" w:lineRule="auto"/>
              <w:jc w:val="center"/>
              <w:rPr>
                <w:rFonts w:ascii="Times New Roman" w:eastAsia="Times New Roman" w:hAnsi="Times New Roman" w:cs="Times New Roman"/>
                <w:sz w:val="24"/>
                <w:szCs w:val="24"/>
                <w:lang w:eastAsia="fr-FR"/>
              </w:rPr>
            </w:pPr>
            <w:r w:rsidRPr="00AC21D2">
              <w:rPr>
                <w:rFonts w:ascii="Times New Roman" w:eastAsia="Times New Roman" w:hAnsi="Times New Roman" w:cs="Times New Roman"/>
                <w:sz w:val="24"/>
                <w:szCs w:val="24"/>
                <w:lang w:eastAsia="fr-FR"/>
              </w:rPr>
              <w:t>1.</w:t>
            </w:r>
          </w:p>
        </w:tc>
        <w:tc>
          <w:tcPr>
            <w:tcW w:w="4050" w:type="dxa"/>
            <w:shd w:val="clear" w:color="auto" w:fill="auto"/>
            <w:vAlign w:val="center"/>
          </w:tcPr>
          <w:p w14:paraId="4261D78A" w14:textId="77777777" w:rsidR="009A604F" w:rsidRPr="00AC21D2" w:rsidRDefault="009A604F" w:rsidP="009A604F">
            <w:pPr>
              <w:spacing w:after="120" w:line="252" w:lineRule="auto"/>
              <w:rPr>
                <w:rFonts w:ascii="Times New Roman" w:eastAsia="Calibri" w:hAnsi="Times New Roman" w:cs="Times New Roman"/>
                <w:sz w:val="24"/>
                <w:szCs w:val="24"/>
                <w:lang w:eastAsia="fr-FR"/>
              </w:rPr>
            </w:pPr>
            <w:r w:rsidRPr="00AC21D2">
              <w:rPr>
                <w:rFonts w:ascii="Times New Roman" w:eastAsia="Calibri" w:hAnsi="Times New Roman" w:cs="Times New Roman"/>
                <w:sz w:val="24"/>
                <w:szCs w:val="24"/>
                <w:lang w:eastAsia="fr-FR"/>
              </w:rPr>
              <w:t>Кандидатът е представил всички документи, които се изискват за целите на кандидатстването, като документите, за които е указано, отговарят на изискванията, посочени в условията за кандидатстване.</w:t>
            </w:r>
          </w:p>
        </w:tc>
        <w:tc>
          <w:tcPr>
            <w:tcW w:w="720" w:type="dxa"/>
            <w:shd w:val="clear" w:color="auto" w:fill="auto"/>
            <w:vAlign w:val="center"/>
          </w:tcPr>
          <w:p w14:paraId="3E968FB7" w14:textId="77777777" w:rsidR="009A604F" w:rsidRPr="00AC21D2" w:rsidRDefault="009A604F" w:rsidP="009A604F">
            <w:pPr>
              <w:spacing w:after="120" w:line="240" w:lineRule="auto"/>
              <w:rPr>
                <w:rFonts w:ascii="Times New Roman" w:eastAsia="Calibri" w:hAnsi="Times New Roman" w:cs="Times New Roman"/>
                <w:sz w:val="24"/>
                <w:szCs w:val="24"/>
                <w:lang w:eastAsia="fr-FR"/>
              </w:rPr>
            </w:pPr>
            <w:r w:rsidRPr="00AC21D2">
              <w:rPr>
                <w:rFonts w:ascii="Times New Roman" w:eastAsia="Calibri" w:hAnsi="Times New Roman" w:cs="Times New Roman"/>
                <w:sz w:val="24"/>
                <w:szCs w:val="24"/>
                <w:lang w:eastAsia="fr-FR"/>
              </w:rPr>
              <w:t>ДА/</w:t>
            </w:r>
          </w:p>
          <w:p w14:paraId="31143D5E" w14:textId="77777777" w:rsidR="009A604F" w:rsidRPr="00AC21D2" w:rsidRDefault="009A604F" w:rsidP="009A604F">
            <w:pPr>
              <w:spacing w:after="120" w:line="240" w:lineRule="auto"/>
              <w:rPr>
                <w:rFonts w:ascii="Times New Roman" w:eastAsia="Calibri" w:hAnsi="Times New Roman" w:cs="Times New Roman"/>
                <w:sz w:val="24"/>
                <w:szCs w:val="24"/>
                <w:lang w:eastAsia="fr-FR"/>
              </w:rPr>
            </w:pPr>
            <w:r w:rsidRPr="00AC21D2">
              <w:rPr>
                <w:rFonts w:ascii="Times New Roman" w:eastAsia="Calibri" w:hAnsi="Times New Roman" w:cs="Times New Roman"/>
                <w:sz w:val="24"/>
                <w:szCs w:val="24"/>
                <w:lang w:eastAsia="fr-FR"/>
              </w:rPr>
              <w:t>НЕ</w:t>
            </w:r>
          </w:p>
        </w:tc>
        <w:tc>
          <w:tcPr>
            <w:tcW w:w="4531" w:type="dxa"/>
            <w:vAlign w:val="center"/>
          </w:tcPr>
          <w:p w14:paraId="7083097A" w14:textId="77777777" w:rsidR="009A604F" w:rsidRPr="00AC21D2" w:rsidRDefault="009A604F" w:rsidP="009A604F">
            <w:pPr>
              <w:spacing w:after="120" w:line="240" w:lineRule="auto"/>
              <w:jc w:val="both"/>
              <w:rPr>
                <w:rFonts w:ascii="Times New Roman" w:eastAsia="Calibri" w:hAnsi="Times New Roman" w:cs="Times New Roman"/>
                <w:sz w:val="24"/>
                <w:szCs w:val="24"/>
                <w:lang w:eastAsia="fr-FR"/>
              </w:rPr>
            </w:pPr>
            <w:r w:rsidRPr="00AC21D2">
              <w:rPr>
                <w:rFonts w:ascii="Times New Roman" w:eastAsia="Calibri" w:hAnsi="Times New Roman" w:cs="Times New Roman"/>
                <w:sz w:val="24"/>
                <w:szCs w:val="24"/>
                <w:lang w:eastAsia="fr-FR"/>
              </w:rPr>
              <w:t>Извършва се проверка за съответствие на документите от секция  „Прикачени документи“ във Формуляра за кандидатстване, с изискуемите такива  съгласно раздел „Списък на документите, които се подават на етап кандидатстване“ от условията за кандидатстване като за тези, за които е указано в условията за кандидатстване, се извършва проверка за наличието на изискуеми реквизити и съдържание.</w:t>
            </w:r>
          </w:p>
        </w:tc>
      </w:tr>
      <w:tr w:rsidR="009A604F" w:rsidRPr="00AC21D2" w14:paraId="2A41945B" w14:textId="77777777" w:rsidTr="00995C31">
        <w:trPr>
          <w:gridAfter w:val="1"/>
          <w:wAfter w:w="24" w:type="dxa"/>
          <w:trHeight w:val="1135"/>
        </w:trPr>
        <w:tc>
          <w:tcPr>
            <w:tcW w:w="535" w:type="dxa"/>
            <w:shd w:val="clear" w:color="auto" w:fill="auto"/>
            <w:vAlign w:val="center"/>
          </w:tcPr>
          <w:p w14:paraId="61095539" w14:textId="77777777" w:rsidR="009A604F" w:rsidRPr="00AC21D2" w:rsidRDefault="009A604F" w:rsidP="009A604F">
            <w:pPr>
              <w:spacing w:after="120" w:line="240" w:lineRule="auto"/>
              <w:jc w:val="center"/>
              <w:rPr>
                <w:rFonts w:ascii="Times New Roman" w:eastAsia="Times New Roman" w:hAnsi="Times New Roman" w:cs="Times New Roman"/>
                <w:sz w:val="24"/>
                <w:szCs w:val="24"/>
                <w:lang w:eastAsia="fr-FR"/>
              </w:rPr>
            </w:pPr>
            <w:r w:rsidRPr="00AC21D2">
              <w:rPr>
                <w:rFonts w:ascii="Times New Roman" w:eastAsia="Times New Roman" w:hAnsi="Times New Roman" w:cs="Times New Roman"/>
                <w:sz w:val="24"/>
                <w:szCs w:val="24"/>
                <w:lang w:eastAsia="fr-FR"/>
              </w:rPr>
              <w:t>2.</w:t>
            </w:r>
          </w:p>
        </w:tc>
        <w:tc>
          <w:tcPr>
            <w:tcW w:w="4050" w:type="dxa"/>
            <w:shd w:val="clear" w:color="auto" w:fill="auto"/>
            <w:vAlign w:val="center"/>
          </w:tcPr>
          <w:p w14:paraId="3E176684" w14:textId="77777777" w:rsidR="009A604F" w:rsidRPr="00AC21D2" w:rsidRDefault="009A604F" w:rsidP="009A604F">
            <w:pPr>
              <w:spacing w:after="120" w:line="252" w:lineRule="auto"/>
              <w:jc w:val="both"/>
              <w:rPr>
                <w:rFonts w:ascii="Times New Roman" w:eastAsia="Calibri" w:hAnsi="Times New Roman" w:cs="Times New Roman"/>
                <w:sz w:val="24"/>
                <w:szCs w:val="24"/>
                <w:lang w:eastAsia="fr-FR"/>
              </w:rPr>
            </w:pPr>
            <w:r w:rsidRPr="00AC21D2">
              <w:rPr>
                <w:rFonts w:ascii="Times New Roman" w:eastAsia="Calibri" w:hAnsi="Times New Roman" w:cs="Times New Roman"/>
                <w:sz w:val="24"/>
                <w:szCs w:val="24"/>
                <w:lang w:eastAsia="fr-FR"/>
              </w:rPr>
              <w:t>Кандидатът е допустим съгласно условията за кандидатстване и проектното предложение е подадено от лице, което го представлява, или от упълномощено/ оправомощено от него лице.</w:t>
            </w:r>
          </w:p>
        </w:tc>
        <w:tc>
          <w:tcPr>
            <w:tcW w:w="720" w:type="dxa"/>
            <w:shd w:val="clear" w:color="auto" w:fill="auto"/>
            <w:vAlign w:val="center"/>
          </w:tcPr>
          <w:p w14:paraId="22C4A4A1" w14:textId="77777777" w:rsidR="009A604F" w:rsidRPr="00AC21D2" w:rsidRDefault="009A604F" w:rsidP="009A604F">
            <w:pPr>
              <w:spacing w:after="120" w:line="240" w:lineRule="auto"/>
              <w:rPr>
                <w:rFonts w:ascii="Times New Roman" w:eastAsia="Calibri" w:hAnsi="Times New Roman" w:cs="Times New Roman"/>
                <w:sz w:val="24"/>
                <w:szCs w:val="24"/>
                <w:lang w:eastAsia="fr-FR"/>
              </w:rPr>
            </w:pPr>
            <w:r w:rsidRPr="00AC21D2">
              <w:rPr>
                <w:rFonts w:ascii="Times New Roman" w:eastAsia="Calibri" w:hAnsi="Times New Roman" w:cs="Times New Roman"/>
                <w:sz w:val="24"/>
                <w:szCs w:val="24"/>
                <w:lang w:eastAsia="fr-FR"/>
              </w:rPr>
              <w:t>ДА/</w:t>
            </w:r>
          </w:p>
          <w:p w14:paraId="6CEC83AF" w14:textId="77777777" w:rsidR="009A604F" w:rsidRPr="00AC21D2" w:rsidRDefault="009A604F" w:rsidP="009A604F">
            <w:pPr>
              <w:spacing w:after="120" w:line="240" w:lineRule="auto"/>
              <w:rPr>
                <w:rFonts w:ascii="Times New Roman" w:eastAsia="Calibri" w:hAnsi="Times New Roman" w:cs="Times New Roman"/>
                <w:sz w:val="24"/>
                <w:szCs w:val="24"/>
                <w:lang w:eastAsia="fr-FR"/>
              </w:rPr>
            </w:pPr>
            <w:r w:rsidRPr="00AC21D2">
              <w:rPr>
                <w:rFonts w:ascii="Times New Roman" w:eastAsia="Calibri" w:hAnsi="Times New Roman" w:cs="Times New Roman"/>
                <w:sz w:val="24"/>
                <w:szCs w:val="24"/>
                <w:lang w:eastAsia="fr-FR"/>
              </w:rPr>
              <w:t>НЕ</w:t>
            </w:r>
          </w:p>
        </w:tc>
        <w:tc>
          <w:tcPr>
            <w:tcW w:w="4531" w:type="dxa"/>
            <w:vAlign w:val="center"/>
          </w:tcPr>
          <w:p w14:paraId="4884D08D" w14:textId="77777777" w:rsidR="009A604F" w:rsidRPr="00AC21D2" w:rsidRDefault="009A604F" w:rsidP="009A604F">
            <w:pPr>
              <w:spacing w:after="120" w:line="240" w:lineRule="auto"/>
              <w:jc w:val="both"/>
              <w:rPr>
                <w:rFonts w:ascii="Times New Roman" w:eastAsia="Calibri" w:hAnsi="Times New Roman" w:cs="Times New Roman"/>
                <w:sz w:val="24"/>
                <w:szCs w:val="24"/>
                <w:lang w:eastAsia="fr-FR"/>
              </w:rPr>
            </w:pPr>
            <w:r w:rsidRPr="00AC21D2">
              <w:rPr>
                <w:rFonts w:ascii="Times New Roman" w:eastAsia="Calibri" w:hAnsi="Times New Roman" w:cs="Times New Roman"/>
                <w:sz w:val="24"/>
                <w:szCs w:val="24"/>
                <w:lang w:eastAsia="fr-FR"/>
              </w:rPr>
              <w:t>Извършва се проверка за лицето, което е подписало проектното предложение. Проверява се дали в секция „Прикачени документи“ от Формуляра за кандидатстване е налична заповед за оправомощаване/Пълномощно или ОК извършва допълнително проверка за лицето, което има право да представлява кандидата.</w:t>
            </w:r>
          </w:p>
        </w:tc>
      </w:tr>
      <w:tr w:rsidR="009A604F" w:rsidRPr="00AC21D2" w14:paraId="6428086A" w14:textId="77777777" w:rsidTr="00995C31">
        <w:trPr>
          <w:gridAfter w:val="1"/>
          <w:wAfter w:w="24" w:type="dxa"/>
          <w:trHeight w:val="1135"/>
        </w:trPr>
        <w:tc>
          <w:tcPr>
            <w:tcW w:w="535" w:type="dxa"/>
            <w:shd w:val="clear" w:color="auto" w:fill="auto"/>
            <w:vAlign w:val="center"/>
          </w:tcPr>
          <w:p w14:paraId="30E52673" w14:textId="77777777" w:rsidR="009A604F" w:rsidRPr="00AC21D2" w:rsidRDefault="009A604F" w:rsidP="009A604F">
            <w:pPr>
              <w:spacing w:after="120" w:line="240" w:lineRule="auto"/>
              <w:jc w:val="center"/>
              <w:rPr>
                <w:rFonts w:ascii="Times New Roman" w:eastAsia="Times New Roman" w:hAnsi="Times New Roman" w:cs="Times New Roman"/>
                <w:sz w:val="24"/>
                <w:szCs w:val="24"/>
                <w:lang w:eastAsia="fr-FR"/>
              </w:rPr>
            </w:pPr>
            <w:r w:rsidRPr="00AC21D2">
              <w:rPr>
                <w:rFonts w:ascii="Times New Roman" w:eastAsia="Times New Roman" w:hAnsi="Times New Roman" w:cs="Times New Roman"/>
                <w:sz w:val="24"/>
                <w:szCs w:val="24"/>
                <w:lang w:eastAsia="fr-FR"/>
              </w:rPr>
              <w:t>3.</w:t>
            </w:r>
          </w:p>
        </w:tc>
        <w:tc>
          <w:tcPr>
            <w:tcW w:w="4050" w:type="dxa"/>
            <w:shd w:val="clear" w:color="auto" w:fill="auto"/>
            <w:vAlign w:val="center"/>
          </w:tcPr>
          <w:p w14:paraId="6200D6E0" w14:textId="77777777" w:rsidR="009A604F" w:rsidRPr="00AC21D2" w:rsidRDefault="009A604F" w:rsidP="009A604F">
            <w:pPr>
              <w:spacing w:after="120" w:line="252" w:lineRule="auto"/>
              <w:jc w:val="both"/>
              <w:rPr>
                <w:rFonts w:ascii="Times New Roman" w:eastAsia="Calibri" w:hAnsi="Times New Roman" w:cs="Times New Roman"/>
                <w:sz w:val="24"/>
                <w:szCs w:val="24"/>
                <w:lang w:eastAsia="fr-FR"/>
              </w:rPr>
            </w:pPr>
            <w:r w:rsidRPr="00AC21D2">
              <w:rPr>
                <w:rFonts w:ascii="Times New Roman" w:eastAsia="Calibri" w:hAnsi="Times New Roman" w:cs="Times New Roman"/>
                <w:sz w:val="24"/>
                <w:szCs w:val="24"/>
                <w:lang w:eastAsia="fr-FR"/>
              </w:rPr>
              <w:t>В случай на партньорство, партньорът е допустим съгласно изискванията на условията за кандидатстване и правата и задълженията между страните са ясно уредени в писмено споразумение съгласно условията за кандидатстване.</w:t>
            </w:r>
          </w:p>
        </w:tc>
        <w:tc>
          <w:tcPr>
            <w:tcW w:w="720" w:type="dxa"/>
            <w:shd w:val="clear" w:color="auto" w:fill="auto"/>
            <w:vAlign w:val="center"/>
          </w:tcPr>
          <w:p w14:paraId="55404C0E" w14:textId="77777777" w:rsidR="009A604F" w:rsidRPr="00AC21D2" w:rsidRDefault="009A604F" w:rsidP="009A604F">
            <w:pPr>
              <w:spacing w:after="120" w:line="240" w:lineRule="auto"/>
              <w:rPr>
                <w:rFonts w:ascii="Times New Roman" w:eastAsia="Calibri" w:hAnsi="Times New Roman" w:cs="Times New Roman"/>
                <w:sz w:val="24"/>
                <w:szCs w:val="24"/>
                <w:lang w:eastAsia="fr-FR"/>
              </w:rPr>
            </w:pPr>
            <w:r w:rsidRPr="00AC21D2">
              <w:rPr>
                <w:rFonts w:ascii="Times New Roman" w:eastAsia="Calibri" w:hAnsi="Times New Roman" w:cs="Times New Roman"/>
                <w:sz w:val="24"/>
                <w:szCs w:val="24"/>
                <w:lang w:eastAsia="fr-FR"/>
              </w:rPr>
              <w:t>ДА/</w:t>
            </w:r>
          </w:p>
          <w:p w14:paraId="1EB29885" w14:textId="77777777" w:rsidR="009A604F" w:rsidRPr="00AC21D2" w:rsidRDefault="009A604F" w:rsidP="009A604F">
            <w:pPr>
              <w:spacing w:after="120" w:line="240" w:lineRule="auto"/>
              <w:rPr>
                <w:rFonts w:ascii="Times New Roman" w:eastAsia="Calibri" w:hAnsi="Times New Roman" w:cs="Times New Roman"/>
                <w:sz w:val="24"/>
                <w:szCs w:val="24"/>
                <w:lang w:eastAsia="fr-FR"/>
              </w:rPr>
            </w:pPr>
            <w:r w:rsidRPr="00AC21D2">
              <w:rPr>
                <w:rFonts w:ascii="Times New Roman" w:eastAsia="Calibri" w:hAnsi="Times New Roman" w:cs="Times New Roman"/>
                <w:sz w:val="24"/>
                <w:szCs w:val="24"/>
                <w:lang w:eastAsia="fr-FR"/>
              </w:rPr>
              <w:t>НЕ/</w:t>
            </w:r>
          </w:p>
          <w:p w14:paraId="4491DB37" w14:textId="77777777" w:rsidR="009A604F" w:rsidRPr="00AC21D2" w:rsidRDefault="009A604F" w:rsidP="009A604F">
            <w:pPr>
              <w:spacing w:after="120" w:line="240" w:lineRule="auto"/>
              <w:rPr>
                <w:rFonts w:ascii="Times New Roman" w:eastAsia="Calibri" w:hAnsi="Times New Roman" w:cs="Times New Roman"/>
                <w:sz w:val="24"/>
                <w:szCs w:val="24"/>
                <w:lang w:eastAsia="fr-FR"/>
              </w:rPr>
            </w:pPr>
            <w:r w:rsidRPr="00AC21D2">
              <w:rPr>
                <w:rFonts w:ascii="Times New Roman" w:eastAsia="Calibri" w:hAnsi="Times New Roman" w:cs="Times New Roman"/>
                <w:sz w:val="24"/>
                <w:szCs w:val="24"/>
                <w:lang w:eastAsia="fr-FR"/>
              </w:rPr>
              <w:t>НП</w:t>
            </w:r>
          </w:p>
        </w:tc>
        <w:tc>
          <w:tcPr>
            <w:tcW w:w="4531" w:type="dxa"/>
            <w:vAlign w:val="center"/>
          </w:tcPr>
          <w:p w14:paraId="2A93AFF6" w14:textId="77777777" w:rsidR="009A604F" w:rsidRPr="00AC21D2" w:rsidRDefault="009A604F" w:rsidP="009A604F">
            <w:pPr>
              <w:spacing w:after="120" w:line="240" w:lineRule="auto"/>
              <w:jc w:val="both"/>
              <w:rPr>
                <w:rFonts w:ascii="Times New Roman" w:eastAsia="Calibri" w:hAnsi="Times New Roman" w:cs="Times New Roman"/>
                <w:sz w:val="24"/>
                <w:szCs w:val="24"/>
                <w:lang w:eastAsia="fr-FR"/>
              </w:rPr>
            </w:pPr>
            <w:r w:rsidRPr="00AC21D2">
              <w:rPr>
                <w:rFonts w:ascii="Times New Roman" w:eastAsia="Calibri" w:hAnsi="Times New Roman" w:cs="Times New Roman"/>
                <w:sz w:val="24"/>
                <w:szCs w:val="24"/>
                <w:lang w:eastAsia="fr-FR"/>
              </w:rPr>
              <w:t>Извършва се проверка на съответствието на информацията в секция  „Данни за партньора“ от  Формулярa за кандидатстване  в ИСУН и секция „Прикачени документи“, ако е приложимо, с изискванията и условията на раздел „Допустими партньори“ от условията за кандидатстване.</w:t>
            </w:r>
          </w:p>
          <w:p w14:paraId="7ED2482E" w14:textId="77777777" w:rsidR="009A604F" w:rsidRPr="00AC21D2" w:rsidRDefault="009A604F" w:rsidP="009A604F">
            <w:pPr>
              <w:spacing w:after="120" w:line="240" w:lineRule="auto"/>
              <w:jc w:val="both"/>
              <w:rPr>
                <w:rFonts w:ascii="Times New Roman" w:eastAsia="Calibri" w:hAnsi="Times New Roman" w:cs="Times New Roman"/>
                <w:sz w:val="24"/>
                <w:szCs w:val="24"/>
                <w:lang w:eastAsia="fr-FR"/>
              </w:rPr>
            </w:pPr>
            <w:bookmarkStart w:id="44" w:name="_Hlk219469261"/>
            <w:r w:rsidRPr="00AC21D2">
              <w:rPr>
                <w:rFonts w:ascii="Times New Roman" w:eastAsia="Calibri" w:hAnsi="Times New Roman" w:cs="Times New Roman"/>
                <w:sz w:val="24"/>
                <w:szCs w:val="24"/>
                <w:lang w:eastAsia="fr-FR"/>
              </w:rPr>
              <w:t>Партньорството е задължително, когато кандидатът не е община. Ако дадено проектно предложение е получило оценка „НЕ“ на този критерий, същото не се оценява за съответствие с всички останали критерии</w:t>
            </w:r>
            <w:bookmarkEnd w:id="44"/>
            <w:r w:rsidRPr="00AC21D2">
              <w:rPr>
                <w:rFonts w:ascii="Times New Roman" w:eastAsia="Calibri" w:hAnsi="Times New Roman" w:cs="Times New Roman"/>
                <w:sz w:val="24"/>
                <w:szCs w:val="24"/>
                <w:lang w:eastAsia="fr-FR"/>
              </w:rPr>
              <w:t>.</w:t>
            </w:r>
          </w:p>
        </w:tc>
      </w:tr>
      <w:tr w:rsidR="009A604F" w:rsidRPr="00AC21D2" w14:paraId="4CE239FA" w14:textId="77777777" w:rsidTr="00995C31">
        <w:trPr>
          <w:gridAfter w:val="1"/>
          <w:wAfter w:w="24" w:type="dxa"/>
          <w:trHeight w:val="699"/>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6ED7C683" w14:textId="77777777" w:rsidR="009A604F" w:rsidRPr="00AC21D2" w:rsidRDefault="009A604F" w:rsidP="009A604F">
            <w:pPr>
              <w:spacing w:after="120" w:line="240" w:lineRule="auto"/>
              <w:jc w:val="center"/>
              <w:rPr>
                <w:rFonts w:ascii="Times New Roman" w:eastAsia="Times New Roman" w:hAnsi="Times New Roman" w:cs="Times New Roman"/>
                <w:sz w:val="24"/>
                <w:szCs w:val="24"/>
                <w:lang w:eastAsia="fr-FR"/>
              </w:rPr>
            </w:pPr>
            <w:r w:rsidRPr="00AC21D2">
              <w:rPr>
                <w:rFonts w:ascii="Times New Roman" w:eastAsia="Times New Roman" w:hAnsi="Times New Roman" w:cs="Times New Roman"/>
                <w:sz w:val="24"/>
                <w:szCs w:val="24"/>
                <w:lang w:eastAsia="fr-FR"/>
              </w:rPr>
              <w:t>4.</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14:paraId="66E78107" w14:textId="77777777" w:rsidR="009A604F" w:rsidRPr="00AC21D2" w:rsidRDefault="009A604F" w:rsidP="009A604F">
            <w:pPr>
              <w:spacing w:after="120" w:line="252" w:lineRule="auto"/>
              <w:jc w:val="both"/>
              <w:rPr>
                <w:rFonts w:ascii="Times New Roman" w:eastAsia="Calibri" w:hAnsi="Times New Roman" w:cs="Times New Roman"/>
                <w:sz w:val="24"/>
                <w:szCs w:val="24"/>
                <w:lang w:eastAsia="fr-FR"/>
              </w:rPr>
            </w:pPr>
            <w:r w:rsidRPr="00AC21D2">
              <w:rPr>
                <w:rFonts w:ascii="Times New Roman" w:eastAsia="Calibri" w:hAnsi="Times New Roman" w:cs="Times New Roman"/>
                <w:sz w:val="24"/>
                <w:szCs w:val="24"/>
                <w:lang w:eastAsia="fr-FR"/>
              </w:rPr>
              <w:t>Проектното предложение е за територията на община/общини от МИГ с одобрена стратегия за ВОМР с приложение към нея за допълващо финансиране от ПОС 2021-2027 г. по приоритет „Отпадъци“.</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A4DEA0B" w14:textId="77777777" w:rsidR="009A604F" w:rsidRPr="00AC21D2" w:rsidRDefault="009A604F" w:rsidP="009A604F">
            <w:pPr>
              <w:spacing w:after="120" w:line="240" w:lineRule="auto"/>
              <w:rPr>
                <w:rFonts w:ascii="Times New Roman" w:eastAsia="Calibri" w:hAnsi="Times New Roman" w:cs="Times New Roman"/>
                <w:sz w:val="24"/>
                <w:szCs w:val="24"/>
                <w:lang w:eastAsia="fr-FR"/>
              </w:rPr>
            </w:pPr>
            <w:r w:rsidRPr="00AC21D2">
              <w:rPr>
                <w:rFonts w:ascii="Times New Roman" w:eastAsia="Calibri" w:hAnsi="Times New Roman" w:cs="Times New Roman"/>
                <w:sz w:val="24"/>
                <w:szCs w:val="24"/>
                <w:lang w:eastAsia="fr-FR"/>
              </w:rPr>
              <w:t>ДА/</w:t>
            </w:r>
          </w:p>
          <w:p w14:paraId="7A18958A" w14:textId="77777777" w:rsidR="009A604F" w:rsidRPr="00AC21D2" w:rsidRDefault="009A604F" w:rsidP="009A604F">
            <w:pPr>
              <w:spacing w:after="120" w:line="240" w:lineRule="auto"/>
              <w:rPr>
                <w:rFonts w:ascii="Times New Roman" w:eastAsia="Calibri" w:hAnsi="Times New Roman" w:cs="Times New Roman"/>
                <w:sz w:val="24"/>
                <w:szCs w:val="24"/>
                <w:lang w:eastAsia="fr-FR"/>
              </w:rPr>
            </w:pPr>
            <w:r w:rsidRPr="00AC21D2">
              <w:rPr>
                <w:rFonts w:ascii="Times New Roman" w:eastAsia="Calibri" w:hAnsi="Times New Roman" w:cs="Times New Roman"/>
                <w:sz w:val="24"/>
                <w:szCs w:val="24"/>
                <w:lang w:eastAsia="fr-FR"/>
              </w:rPr>
              <w:t>НЕ</w:t>
            </w:r>
          </w:p>
        </w:tc>
        <w:tc>
          <w:tcPr>
            <w:tcW w:w="4531" w:type="dxa"/>
            <w:tcBorders>
              <w:top w:val="single" w:sz="4" w:space="0" w:color="auto"/>
              <w:left w:val="single" w:sz="4" w:space="0" w:color="auto"/>
              <w:bottom w:val="single" w:sz="4" w:space="0" w:color="auto"/>
              <w:right w:val="single" w:sz="4" w:space="0" w:color="auto"/>
            </w:tcBorders>
            <w:vAlign w:val="center"/>
          </w:tcPr>
          <w:p w14:paraId="1C2DBE67" w14:textId="77777777" w:rsidR="009A604F" w:rsidRPr="00AC21D2" w:rsidRDefault="009A604F" w:rsidP="009A604F">
            <w:pPr>
              <w:spacing w:after="120" w:line="240" w:lineRule="auto"/>
              <w:jc w:val="both"/>
              <w:rPr>
                <w:rFonts w:ascii="Times New Roman" w:eastAsia="Calibri" w:hAnsi="Times New Roman" w:cs="Times New Roman"/>
                <w:sz w:val="24"/>
                <w:szCs w:val="24"/>
                <w:lang w:eastAsia="fr-FR"/>
              </w:rPr>
            </w:pPr>
            <w:r w:rsidRPr="00AC21D2">
              <w:rPr>
                <w:rFonts w:ascii="Times New Roman" w:eastAsia="Calibri" w:hAnsi="Times New Roman" w:cs="Times New Roman"/>
                <w:sz w:val="24"/>
                <w:szCs w:val="24"/>
                <w:lang w:eastAsia="fr-FR"/>
              </w:rPr>
              <w:t>Извършва се проверка в публичния модул на ИСУН дали проектното предложение е за територията на община/общини от МИГ с одобрена стратегия за ВОМР с приложение към нея за допълващо финансиране от ПОС 2021-2027 г. по приоритет „Отпадъци“.</w:t>
            </w:r>
          </w:p>
          <w:p w14:paraId="21EE4538" w14:textId="77777777" w:rsidR="009A604F" w:rsidRPr="00AC21D2" w:rsidRDefault="009A604F" w:rsidP="009A604F">
            <w:pPr>
              <w:spacing w:after="120" w:line="240" w:lineRule="auto"/>
              <w:jc w:val="both"/>
              <w:rPr>
                <w:rFonts w:ascii="Times New Roman" w:eastAsia="Calibri" w:hAnsi="Times New Roman" w:cs="Times New Roman"/>
                <w:sz w:val="24"/>
                <w:szCs w:val="24"/>
                <w:lang w:eastAsia="fr-FR"/>
              </w:rPr>
            </w:pPr>
            <w:r w:rsidRPr="00AC21D2">
              <w:rPr>
                <w:rFonts w:ascii="Times New Roman" w:eastAsia="Calibri" w:hAnsi="Times New Roman" w:cs="Times New Roman"/>
                <w:sz w:val="24"/>
                <w:szCs w:val="24"/>
                <w:lang w:eastAsia="fr-FR"/>
              </w:rPr>
              <w:t>Ако дадено проектно предложение е получило оценка „НЕ“ на този критерий, същото не се оценява за съответствие с всички останали критерии.</w:t>
            </w:r>
          </w:p>
        </w:tc>
      </w:tr>
      <w:tr w:rsidR="009A604F" w:rsidRPr="00AC21D2" w14:paraId="15BD8821" w14:textId="77777777" w:rsidTr="00995C31">
        <w:trPr>
          <w:gridAfter w:val="1"/>
          <w:wAfter w:w="24" w:type="dxa"/>
          <w:trHeight w:val="503"/>
        </w:trPr>
        <w:tc>
          <w:tcPr>
            <w:tcW w:w="535" w:type="dxa"/>
            <w:shd w:val="clear" w:color="auto" w:fill="auto"/>
            <w:vAlign w:val="center"/>
          </w:tcPr>
          <w:p w14:paraId="1DD71459" w14:textId="77777777" w:rsidR="009A604F" w:rsidRPr="00AC21D2" w:rsidRDefault="009A604F" w:rsidP="009A604F">
            <w:pPr>
              <w:spacing w:after="120" w:line="240" w:lineRule="auto"/>
              <w:jc w:val="center"/>
              <w:rPr>
                <w:rFonts w:ascii="Times New Roman" w:eastAsia="Times New Roman" w:hAnsi="Times New Roman" w:cs="Times New Roman"/>
                <w:sz w:val="24"/>
                <w:szCs w:val="24"/>
                <w:lang w:eastAsia="fr-FR"/>
              </w:rPr>
            </w:pPr>
            <w:r w:rsidRPr="00AC21D2">
              <w:rPr>
                <w:rFonts w:ascii="Times New Roman" w:eastAsia="Times New Roman" w:hAnsi="Times New Roman" w:cs="Times New Roman"/>
                <w:sz w:val="24"/>
                <w:szCs w:val="24"/>
                <w:lang w:eastAsia="fr-FR"/>
              </w:rPr>
              <w:t>5.</w:t>
            </w:r>
          </w:p>
        </w:tc>
        <w:tc>
          <w:tcPr>
            <w:tcW w:w="4050" w:type="dxa"/>
            <w:shd w:val="clear" w:color="auto" w:fill="auto"/>
            <w:vAlign w:val="center"/>
          </w:tcPr>
          <w:p w14:paraId="5F345CB8" w14:textId="77777777" w:rsidR="009A604F" w:rsidRPr="00AC21D2" w:rsidRDefault="009A604F" w:rsidP="009A604F">
            <w:pPr>
              <w:spacing w:after="120" w:line="252" w:lineRule="auto"/>
              <w:jc w:val="both"/>
              <w:rPr>
                <w:rFonts w:ascii="Times New Roman" w:eastAsia="Calibri" w:hAnsi="Times New Roman" w:cs="Times New Roman"/>
                <w:sz w:val="24"/>
                <w:szCs w:val="24"/>
                <w:lang w:eastAsia="fr-FR"/>
              </w:rPr>
            </w:pPr>
            <w:r w:rsidRPr="00AC21D2">
              <w:rPr>
                <w:rFonts w:ascii="Times New Roman" w:eastAsia="Calibri" w:hAnsi="Times New Roman" w:cs="Times New Roman"/>
                <w:sz w:val="24"/>
                <w:szCs w:val="24"/>
                <w:lang w:eastAsia="fr-FR"/>
              </w:rPr>
              <w:t xml:space="preserve">Исканата безвъзмездна финансова помощ е в размер на не повече от 100 000 лв. с ДДС (51 129,19 евро), като </w:t>
            </w:r>
            <w:r w:rsidRPr="00AC21D2">
              <w:rPr>
                <w:rFonts w:ascii="Times New Roman" w:eastAsia="Calibri" w:hAnsi="Times New Roman" w:cs="Times New Roman"/>
                <w:sz w:val="24"/>
                <w:szCs w:val="24"/>
                <w:lang w:eastAsia="fr-FR"/>
              </w:rPr>
              <w:lastRenderedPageBreak/>
              <w:t>тя се отнася само за допустими разходи.</w:t>
            </w:r>
          </w:p>
        </w:tc>
        <w:tc>
          <w:tcPr>
            <w:tcW w:w="720" w:type="dxa"/>
            <w:shd w:val="clear" w:color="auto" w:fill="auto"/>
            <w:vAlign w:val="center"/>
          </w:tcPr>
          <w:p w14:paraId="76D5D622" w14:textId="77777777" w:rsidR="009A604F" w:rsidRPr="00AC21D2" w:rsidRDefault="009A604F" w:rsidP="009A604F">
            <w:pPr>
              <w:spacing w:after="120" w:line="240" w:lineRule="auto"/>
              <w:rPr>
                <w:rFonts w:ascii="Times New Roman" w:eastAsia="Calibri" w:hAnsi="Times New Roman" w:cs="Times New Roman"/>
                <w:sz w:val="24"/>
                <w:szCs w:val="24"/>
                <w:lang w:eastAsia="fr-FR"/>
              </w:rPr>
            </w:pPr>
            <w:r w:rsidRPr="00AC21D2">
              <w:rPr>
                <w:rFonts w:ascii="Times New Roman" w:eastAsia="Calibri" w:hAnsi="Times New Roman" w:cs="Times New Roman"/>
                <w:sz w:val="24"/>
                <w:szCs w:val="24"/>
                <w:lang w:eastAsia="fr-FR"/>
              </w:rPr>
              <w:lastRenderedPageBreak/>
              <w:t>ДА/</w:t>
            </w:r>
          </w:p>
          <w:p w14:paraId="0484C7A6" w14:textId="77777777" w:rsidR="009A604F" w:rsidRPr="00AC21D2" w:rsidRDefault="009A604F" w:rsidP="009A604F">
            <w:pPr>
              <w:spacing w:after="120" w:line="240" w:lineRule="auto"/>
              <w:rPr>
                <w:rFonts w:ascii="Times New Roman" w:eastAsia="Calibri" w:hAnsi="Times New Roman" w:cs="Times New Roman"/>
                <w:sz w:val="24"/>
                <w:szCs w:val="24"/>
                <w:lang w:eastAsia="fr-FR"/>
              </w:rPr>
            </w:pPr>
            <w:r w:rsidRPr="00AC21D2">
              <w:rPr>
                <w:rFonts w:ascii="Times New Roman" w:eastAsia="Calibri" w:hAnsi="Times New Roman" w:cs="Times New Roman"/>
                <w:sz w:val="24"/>
                <w:szCs w:val="24"/>
                <w:lang w:eastAsia="fr-FR"/>
              </w:rPr>
              <w:t>НЕ</w:t>
            </w:r>
          </w:p>
        </w:tc>
        <w:tc>
          <w:tcPr>
            <w:tcW w:w="4531" w:type="dxa"/>
            <w:vAlign w:val="center"/>
          </w:tcPr>
          <w:p w14:paraId="74EBD0FE" w14:textId="77777777" w:rsidR="009A604F" w:rsidRPr="00AC21D2" w:rsidRDefault="009A604F" w:rsidP="009A604F">
            <w:pPr>
              <w:spacing w:after="120" w:line="240" w:lineRule="auto"/>
              <w:jc w:val="both"/>
              <w:rPr>
                <w:rFonts w:ascii="Times New Roman" w:eastAsia="Times New Roman" w:hAnsi="Times New Roman" w:cs="Times New Roman"/>
                <w:sz w:val="24"/>
                <w:szCs w:val="24"/>
                <w:lang w:eastAsia="fr-FR"/>
              </w:rPr>
            </w:pPr>
            <w:r w:rsidRPr="00AC21D2">
              <w:rPr>
                <w:rFonts w:ascii="Times New Roman" w:eastAsia="Times New Roman" w:hAnsi="Times New Roman" w:cs="Times New Roman"/>
                <w:sz w:val="24"/>
                <w:szCs w:val="24"/>
                <w:lang w:eastAsia="fr-FR"/>
              </w:rPr>
              <w:t>Извършва се проверка за съответствието на попълнените разходи в секция „Бю</w:t>
            </w:r>
            <w:r w:rsidRPr="00AC21D2">
              <w:rPr>
                <w:rFonts w:ascii="Times New Roman" w:eastAsia="Times New Roman" w:hAnsi="Times New Roman" w:cs="Times New Roman"/>
                <w:sz w:val="24"/>
                <w:szCs w:val="24"/>
                <w:lang w:eastAsia="fr-FR"/>
              </w:rPr>
              <w:lastRenderedPageBreak/>
              <w:t>джет“, стойностите на отделните дейности в секция „План за изпълнение/ Дейности по проекта“  във Формуляра за кандидатстване и изискванията на раздел  „Категории разходи, допустими за финансиране“ и раздел „Минимален (ако е приложимо) и максимален размер на безвъзмездната финансова помощ за конкретен проект“   от условията за кандидатстване.</w:t>
            </w:r>
          </w:p>
        </w:tc>
      </w:tr>
      <w:tr w:rsidR="009A604F" w:rsidRPr="00AC21D2" w14:paraId="54F8291D" w14:textId="77777777" w:rsidTr="00995C31">
        <w:trPr>
          <w:gridAfter w:val="1"/>
          <w:wAfter w:w="24" w:type="dxa"/>
          <w:trHeight w:val="503"/>
        </w:trPr>
        <w:tc>
          <w:tcPr>
            <w:tcW w:w="535" w:type="dxa"/>
            <w:shd w:val="clear" w:color="auto" w:fill="auto"/>
            <w:vAlign w:val="center"/>
          </w:tcPr>
          <w:p w14:paraId="231C042D" w14:textId="77777777" w:rsidR="009A604F" w:rsidRPr="00AC21D2" w:rsidRDefault="009A604F" w:rsidP="009A604F">
            <w:pPr>
              <w:spacing w:after="120" w:line="240" w:lineRule="auto"/>
              <w:jc w:val="center"/>
              <w:rPr>
                <w:rFonts w:ascii="Times New Roman" w:eastAsia="Times New Roman" w:hAnsi="Times New Roman" w:cs="Times New Roman"/>
                <w:sz w:val="24"/>
                <w:szCs w:val="24"/>
                <w:lang w:eastAsia="fr-FR"/>
              </w:rPr>
            </w:pPr>
            <w:r w:rsidRPr="00AC21D2">
              <w:rPr>
                <w:rFonts w:ascii="Times New Roman" w:eastAsia="Times New Roman" w:hAnsi="Times New Roman" w:cs="Times New Roman"/>
                <w:sz w:val="24"/>
                <w:szCs w:val="24"/>
                <w:lang w:eastAsia="fr-FR"/>
              </w:rPr>
              <w:lastRenderedPageBreak/>
              <w:t>6.</w:t>
            </w:r>
          </w:p>
        </w:tc>
        <w:tc>
          <w:tcPr>
            <w:tcW w:w="4050" w:type="dxa"/>
            <w:shd w:val="clear" w:color="auto" w:fill="auto"/>
            <w:vAlign w:val="center"/>
          </w:tcPr>
          <w:p w14:paraId="04D8EFF1" w14:textId="77777777" w:rsidR="009A604F" w:rsidRPr="00AC21D2" w:rsidRDefault="009A604F" w:rsidP="009A604F">
            <w:pPr>
              <w:spacing w:after="120" w:line="252" w:lineRule="auto"/>
              <w:jc w:val="both"/>
              <w:rPr>
                <w:rFonts w:ascii="Times New Roman" w:eastAsia="Calibri" w:hAnsi="Times New Roman" w:cs="Times New Roman"/>
                <w:sz w:val="24"/>
                <w:szCs w:val="24"/>
                <w:lang w:eastAsia="fr-FR"/>
              </w:rPr>
            </w:pPr>
            <w:bookmarkStart w:id="45" w:name="_Hlk219475951"/>
            <w:r w:rsidRPr="00AC21D2">
              <w:rPr>
                <w:rFonts w:ascii="Times New Roman" w:eastAsia="Calibri" w:hAnsi="Times New Roman" w:cs="Times New Roman"/>
                <w:sz w:val="24"/>
                <w:szCs w:val="24"/>
                <w:lang w:eastAsia="fr-FR"/>
              </w:rPr>
              <w:t>Исканата безвъзмездна финансова помощ не се предоставя за финансиране на разходи, които вече са финансирани със средства от ЕФСУ или чрез други фондове и инструменти на Европейския съюз, както и с други публични средства, различни от тези на кандидата и на партньора (ако е приложимо).</w:t>
            </w:r>
            <w:bookmarkEnd w:id="45"/>
          </w:p>
        </w:tc>
        <w:tc>
          <w:tcPr>
            <w:tcW w:w="720" w:type="dxa"/>
            <w:shd w:val="clear" w:color="auto" w:fill="auto"/>
            <w:vAlign w:val="center"/>
          </w:tcPr>
          <w:p w14:paraId="1179AFDE" w14:textId="77777777" w:rsidR="009A604F" w:rsidRPr="00AC21D2" w:rsidRDefault="009A604F" w:rsidP="009A604F">
            <w:pPr>
              <w:spacing w:after="120" w:line="240" w:lineRule="auto"/>
              <w:rPr>
                <w:rFonts w:ascii="Times New Roman" w:eastAsia="Calibri" w:hAnsi="Times New Roman" w:cs="Times New Roman"/>
                <w:sz w:val="24"/>
                <w:szCs w:val="24"/>
                <w:lang w:eastAsia="fr-FR"/>
              </w:rPr>
            </w:pPr>
            <w:r w:rsidRPr="00AC21D2">
              <w:rPr>
                <w:rFonts w:ascii="Times New Roman" w:eastAsia="Calibri" w:hAnsi="Times New Roman" w:cs="Times New Roman"/>
                <w:sz w:val="24"/>
                <w:szCs w:val="24"/>
                <w:lang w:eastAsia="fr-FR"/>
              </w:rPr>
              <w:t>ДА/</w:t>
            </w:r>
          </w:p>
          <w:p w14:paraId="045C9DC9" w14:textId="77777777" w:rsidR="009A604F" w:rsidRPr="00AC21D2" w:rsidRDefault="009A604F" w:rsidP="009A604F">
            <w:pPr>
              <w:spacing w:after="120" w:line="240" w:lineRule="auto"/>
              <w:rPr>
                <w:rFonts w:ascii="Times New Roman" w:eastAsia="Calibri" w:hAnsi="Times New Roman" w:cs="Times New Roman"/>
                <w:sz w:val="24"/>
                <w:szCs w:val="24"/>
                <w:lang w:eastAsia="fr-FR"/>
              </w:rPr>
            </w:pPr>
            <w:r w:rsidRPr="00AC21D2">
              <w:rPr>
                <w:rFonts w:ascii="Times New Roman" w:eastAsia="Calibri" w:hAnsi="Times New Roman" w:cs="Times New Roman"/>
                <w:sz w:val="24"/>
                <w:szCs w:val="24"/>
                <w:lang w:eastAsia="fr-FR"/>
              </w:rPr>
              <w:t>НЕ</w:t>
            </w:r>
          </w:p>
        </w:tc>
        <w:tc>
          <w:tcPr>
            <w:tcW w:w="4531" w:type="dxa"/>
            <w:vAlign w:val="center"/>
          </w:tcPr>
          <w:p w14:paraId="701DDC18" w14:textId="77777777" w:rsidR="009A604F" w:rsidRPr="00AC21D2" w:rsidRDefault="009A604F" w:rsidP="009A604F">
            <w:pPr>
              <w:spacing w:after="120" w:line="240" w:lineRule="auto"/>
              <w:jc w:val="both"/>
              <w:rPr>
                <w:rFonts w:ascii="Times New Roman" w:eastAsia="Times New Roman" w:hAnsi="Times New Roman" w:cs="Times New Roman"/>
                <w:sz w:val="24"/>
                <w:szCs w:val="24"/>
                <w:lang w:eastAsia="fr-FR"/>
              </w:rPr>
            </w:pPr>
            <w:r w:rsidRPr="00AC21D2">
              <w:rPr>
                <w:rFonts w:ascii="Times New Roman" w:eastAsia="Times New Roman" w:hAnsi="Times New Roman" w:cs="Times New Roman"/>
                <w:sz w:val="24"/>
                <w:szCs w:val="24"/>
                <w:lang w:eastAsia="fr-FR"/>
              </w:rPr>
              <w:t xml:space="preserve">Извършва се проверка на информацията, подадена от кандидата в поле Е-декларации или секция „Прикачени документи“ (в случай на оправомощаване/упълномощаване) във формуляра за кандидатстване. </w:t>
            </w:r>
          </w:p>
          <w:p w14:paraId="449167C6" w14:textId="77777777" w:rsidR="009A604F" w:rsidRPr="00AC21D2" w:rsidRDefault="009A604F" w:rsidP="009A604F">
            <w:pPr>
              <w:spacing w:after="120" w:line="240" w:lineRule="auto"/>
              <w:jc w:val="both"/>
              <w:rPr>
                <w:rFonts w:ascii="Times New Roman" w:eastAsia="Times New Roman" w:hAnsi="Times New Roman" w:cs="Times New Roman"/>
                <w:sz w:val="24"/>
                <w:szCs w:val="24"/>
                <w:lang w:eastAsia="fr-FR"/>
              </w:rPr>
            </w:pPr>
            <w:r w:rsidRPr="00AC21D2">
              <w:rPr>
                <w:rFonts w:ascii="Times New Roman" w:eastAsia="Times New Roman" w:hAnsi="Times New Roman" w:cs="Times New Roman"/>
                <w:sz w:val="24"/>
                <w:szCs w:val="24"/>
                <w:lang w:eastAsia="fr-FR"/>
              </w:rPr>
              <w:t>При необходимост се извършва служебна проверка за проектни предложения с подобен обхват, регистрирани от кандидата и от партньора, ако е приложимо, в ИСУН.</w:t>
            </w:r>
          </w:p>
          <w:p w14:paraId="1946F5DE" w14:textId="77777777" w:rsidR="009A604F" w:rsidRPr="00AC21D2" w:rsidRDefault="009A604F" w:rsidP="009A604F">
            <w:pPr>
              <w:spacing w:after="120" w:line="240" w:lineRule="auto"/>
              <w:jc w:val="both"/>
              <w:rPr>
                <w:rFonts w:ascii="Times New Roman" w:eastAsia="Times New Roman" w:hAnsi="Times New Roman" w:cs="Times New Roman"/>
                <w:sz w:val="24"/>
                <w:szCs w:val="24"/>
                <w:lang w:eastAsia="fr-FR"/>
              </w:rPr>
            </w:pPr>
            <w:bookmarkStart w:id="46" w:name="_Hlk219385573"/>
            <w:r w:rsidRPr="00AC21D2">
              <w:rPr>
                <w:rFonts w:ascii="Times New Roman" w:eastAsia="Times New Roman" w:hAnsi="Times New Roman" w:cs="Times New Roman"/>
                <w:sz w:val="24"/>
                <w:szCs w:val="24"/>
                <w:lang w:eastAsia="fr-FR"/>
              </w:rPr>
              <w:t>В случай че кандидатът или партньорът, ако е приложимо, е получил БФП за изпълнение на сходни дейности, е необходимо да представи при подаване на проектното предложение обяснителна записка, в която да посочи финансираните дейности по тези изпълнени проекти и съответните одобрени разходи за тях като размер, като същевременно ясно разграничи дейностите, включени в настоящия проект, с което по безспорен начин да докаже, че не е налице възможност за припокриване на вече финансирани и изпълнени подобни/сходни дейности</w:t>
            </w:r>
          </w:p>
          <w:bookmarkEnd w:id="46"/>
          <w:p w14:paraId="5252FE71" w14:textId="77777777" w:rsidR="009A604F" w:rsidRPr="00AC21D2" w:rsidRDefault="009A604F" w:rsidP="009A604F">
            <w:pPr>
              <w:spacing w:after="120" w:line="240" w:lineRule="auto"/>
              <w:jc w:val="both"/>
              <w:rPr>
                <w:rFonts w:ascii="Times New Roman" w:eastAsia="Times New Roman" w:hAnsi="Times New Roman" w:cs="Times New Roman"/>
                <w:sz w:val="24"/>
                <w:szCs w:val="24"/>
                <w:lang w:eastAsia="fr-FR"/>
              </w:rPr>
            </w:pPr>
            <w:r w:rsidRPr="00AC21D2">
              <w:rPr>
                <w:rFonts w:ascii="Times New Roman" w:eastAsia="Times New Roman" w:hAnsi="Times New Roman" w:cs="Times New Roman"/>
                <w:sz w:val="24"/>
                <w:szCs w:val="24"/>
                <w:lang w:eastAsia="fr-FR"/>
              </w:rPr>
              <w:t>В случай че при проверката възникне съмнение за наличие на двойно финансиране, OK има право да изиска както писмени становища от компетентните ведомства, така и резюмета на проекти, дейности или други документи от кандидата.</w:t>
            </w:r>
          </w:p>
        </w:tc>
      </w:tr>
      <w:tr w:rsidR="009A604F" w:rsidRPr="00AC21D2" w14:paraId="36F87292" w14:textId="77777777" w:rsidTr="00995C31">
        <w:trPr>
          <w:gridAfter w:val="1"/>
          <w:wAfter w:w="24" w:type="dxa"/>
          <w:trHeight w:val="2435"/>
        </w:trPr>
        <w:tc>
          <w:tcPr>
            <w:tcW w:w="535" w:type="dxa"/>
            <w:shd w:val="clear" w:color="auto" w:fill="auto"/>
            <w:vAlign w:val="center"/>
          </w:tcPr>
          <w:p w14:paraId="4F4E253C" w14:textId="77777777" w:rsidR="009A604F" w:rsidRPr="00AC21D2" w:rsidRDefault="009A604F" w:rsidP="009A604F">
            <w:pPr>
              <w:spacing w:after="120" w:line="240" w:lineRule="auto"/>
              <w:jc w:val="center"/>
              <w:rPr>
                <w:rFonts w:ascii="Times New Roman" w:eastAsia="Times New Roman" w:hAnsi="Times New Roman" w:cs="Times New Roman"/>
                <w:sz w:val="24"/>
                <w:szCs w:val="24"/>
                <w:lang w:eastAsia="fr-FR"/>
              </w:rPr>
            </w:pPr>
            <w:r w:rsidRPr="00AC21D2">
              <w:rPr>
                <w:rFonts w:ascii="Times New Roman" w:eastAsia="Times New Roman" w:hAnsi="Times New Roman" w:cs="Times New Roman"/>
                <w:sz w:val="24"/>
                <w:szCs w:val="24"/>
                <w:lang w:eastAsia="fr-FR"/>
              </w:rPr>
              <w:t>7.</w:t>
            </w:r>
          </w:p>
        </w:tc>
        <w:tc>
          <w:tcPr>
            <w:tcW w:w="4050" w:type="dxa"/>
            <w:shd w:val="clear" w:color="auto" w:fill="auto"/>
            <w:vAlign w:val="center"/>
          </w:tcPr>
          <w:p w14:paraId="03F757A0" w14:textId="77777777" w:rsidR="009A604F" w:rsidRPr="00AC21D2" w:rsidRDefault="009A604F" w:rsidP="009A604F">
            <w:pPr>
              <w:spacing w:after="120" w:line="252" w:lineRule="auto"/>
              <w:jc w:val="both"/>
              <w:rPr>
                <w:rFonts w:ascii="Times New Roman" w:eastAsia="Calibri" w:hAnsi="Times New Roman" w:cs="Times New Roman"/>
                <w:sz w:val="24"/>
                <w:szCs w:val="24"/>
                <w:lang w:eastAsia="fr-FR"/>
              </w:rPr>
            </w:pPr>
            <w:r w:rsidRPr="00AC21D2">
              <w:rPr>
                <w:rFonts w:ascii="Times New Roman" w:eastAsia="Calibri" w:hAnsi="Times New Roman" w:cs="Times New Roman"/>
                <w:sz w:val="24"/>
                <w:szCs w:val="24"/>
                <w:lang w:eastAsia="fr-FR"/>
              </w:rPr>
              <w:t>Дейностите, за които се иска финансиране от програмата, са допустими съгласно условията за кандидатстване.</w:t>
            </w:r>
          </w:p>
        </w:tc>
        <w:tc>
          <w:tcPr>
            <w:tcW w:w="720" w:type="dxa"/>
            <w:shd w:val="clear" w:color="auto" w:fill="auto"/>
            <w:vAlign w:val="center"/>
          </w:tcPr>
          <w:p w14:paraId="42E94D06" w14:textId="77777777" w:rsidR="009A604F" w:rsidRPr="00AC21D2" w:rsidRDefault="009A604F" w:rsidP="009A604F">
            <w:pPr>
              <w:spacing w:after="120" w:line="240" w:lineRule="auto"/>
              <w:rPr>
                <w:rFonts w:ascii="Times New Roman" w:eastAsia="Calibri" w:hAnsi="Times New Roman" w:cs="Times New Roman"/>
                <w:sz w:val="24"/>
                <w:szCs w:val="24"/>
                <w:lang w:eastAsia="fr-FR"/>
              </w:rPr>
            </w:pPr>
            <w:r w:rsidRPr="00AC21D2">
              <w:rPr>
                <w:rFonts w:ascii="Times New Roman" w:eastAsia="Calibri" w:hAnsi="Times New Roman" w:cs="Times New Roman"/>
                <w:sz w:val="24"/>
                <w:szCs w:val="24"/>
                <w:lang w:eastAsia="fr-FR"/>
              </w:rPr>
              <w:t>ДА/</w:t>
            </w:r>
          </w:p>
          <w:p w14:paraId="0B3CA5FE" w14:textId="77777777" w:rsidR="009A604F" w:rsidRPr="00AC21D2" w:rsidRDefault="009A604F" w:rsidP="009A604F">
            <w:pPr>
              <w:spacing w:after="120" w:line="240" w:lineRule="auto"/>
              <w:rPr>
                <w:rFonts w:ascii="Times New Roman" w:eastAsia="Calibri" w:hAnsi="Times New Roman" w:cs="Times New Roman"/>
                <w:sz w:val="24"/>
                <w:szCs w:val="24"/>
                <w:lang w:eastAsia="fr-FR"/>
              </w:rPr>
            </w:pPr>
            <w:r w:rsidRPr="00AC21D2">
              <w:rPr>
                <w:rFonts w:ascii="Times New Roman" w:eastAsia="Calibri" w:hAnsi="Times New Roman" w:cs="Times New Roman"/>
                <w:sz w:val="24"/>
                <w:szCs w:val="24"/>
                <w:lang w:eastAsia="fr-FR"/>
              </w:rPr>
              <w:t>НЕ</w:t>
            </w:r>
          </w:p>
        </w:tc>
        <w:tc>
          <w:tcPr>
            <w:tcW w:w="4531" w:type="dxa"/>
            <w:vAlign w:val="center"/>
          </w:tcPr>
          <w:p w14:paraId="30B8A757" w14:textId="77777777" w:rsidR="009A604F" w:rsidRPr="00AC21D2" w:rsidRDefault="009A604F" w:rsidP="009A604F">
            <w:pPr>
              <w:spacing w:after="120" w:line="240" w:lineRule="auto"/>
              <w:jc w:val="both"/>
              <w:rPr>
                <w:rFonts w:ascii="Times New Roman" w:eastAsia="Calibri" w:hAnsi="Times New Roman" w:cs="Times New Roman"/>
                <w:sz w:val="24"/>
                <w:szCs w:val="24"/>
                <w:lang w:eastAsia="fr-FR"/>
              </w:rPr>
            </w:pPr>
            <w:r w:rsidRPr="00AC21D2">
              <w:rPr>
                <w:rFonts w:ascii="Times New Roman" w:eastAsia="Calibri" w:hAnsi="Times New Roman" w:cs="Times New Roman"/>
                <w:sz w:val="24"/>
                <w:szCs w:val="24"/>
                <w:lang w:eastAsia="fr-FR"/>
              </w:rPr>
              <w:t>Извършва се проверка на съответствието на основните  дейности, включени в проектното предложение и посочени в секция „План за изпълнение/Дейности по проекта“ от Формуляра за кандидатстване в ИСУН, и указанията на раздел „Дейности, допустими за финансиране“ от условията за кандидатстване.</w:t>
            </w:r>
          </w:p>
        </w:tc>
      </w:tr>
      <w:tr w:rsidR="009A604F" w:rsidRPr="00AC21D2" w14:paraId="473CBD3D" w14:textId="77777777" w:rsidTr="00995C31">
        <w:trPr>
          <w:gridAfter w:val="1"/>
          <w:wAfter w:w="24" w:type="dxa"/>
          <w:trHeight w:val="144"/>
        </w:trPr>
        <w:tc>
          <w:tcPr>
            <w:tcW w:w="535" w:type="dxa"/>
            <w:shd w:val="clear" w:color="auto" w:fill="auto"/>
            <w:vAlign w:val="center"/>
          </w:tcPr>
          <w:p w14:paraId="74502D31" w14:textId="77777777" w:rsidR="009A604F" w:rsidRPr="00AC21D2" w:rsidRDefault="009A604F" w:rsidP="009A604F">
            <w:pPr>
              <w:spacing w:after="120" w:line="240" w:lineRule="auto"/>
              <w:jc w:val="center"/>
              <w:rPr>
                <w:rFonts w:ascii="Times New Roman" w:eastAsia="Times New Roman" w:hAnsi="Times New Roman" w:cs="Times New Roman"/>
                <w:sz w:val="24"/>
                <w:szCs w:val="24"/>
                <w:lang w:eastAsia="fr-FR"/>
              </w:rPr>
            </w:pPr>
            <w:r w:rsidRPr="00AC21D2">
              <w:rPr>
                <w:rFonts w:ascii="Times New Roman" w:eastAsia="Times New Roman" w:hAnsi="Times New Roman" w:cs="Times New Roman"/>
                <w:sz w:val="24"/>
                <w:szCs w:val="24"/>
                <w:lang w:eastAsia="fr-FR"/>
              </w:rPr>
              <w:lastRenderedPageBreak/>
              <w:t>8.</w:t>
            </w:r>
          </w:p>
        </w:tc>
        <w:tc>
          <w:tcPr>
            <w:tcW w:w="4050" w:type="dxa"/>
            <w:tcBorders>
              <w:top w:val="single" w:sz="4" w:space="0" w:color="auto"/>
              <w:left w:val="single" w:sz="4" w:space="0" w:color="auto"/>
              <w:bottom w:val="single" w:sz="4" w:space="0" w:color="auto"/>
              <w:right w:val="single" w:sz="4" w:space="0" w:color="auto"/>
            </w:tcBorders>
            <w:vAlign w:val="center"/>
          </w:tcPr>
          <w:p w14:paraId="42E2AF0E" w14:textId="77777777" w:rsidR="009A604F" w:rsidRPr="00AC21D2" w:rsidRDefault="009A604F" w:rsidP="009A604F">
            <w:pPr>
              <w:spacing w:after="120" w:line="252" w:lineRule="auto"/>
              <w:jc w:val="both"/>
              <w:rPr>
                <w:rFonts w:ascii="Times New Roman" w:eastAsia="Calibri" w:hAnsi="Times New Roman" w:cs="Times New Roman"/>
                <w:sz w:val="24"/>
                <w:szCs w:val="24"/>
                <w:lang w:eastAsia="fr-FR"/>
              </w:rPr>
            </w:pPr>
            <w:r w:rsidRPr="00AC21D2">
              <w:rPr>
                <w:rFonts w:ascii="Times New Roman" w:eastAsia="Calibri" w:hAnsi="Times New Roman" w:cs="Times New Roman"/>
                <w:sz w:val="24"/>
                <w:szCs w:val="24"/>
                <w:lang w:eastAsia="fr-FR"/>
              </w:rPr>
              <w:t>В проектното предложение е заложен индикаторът (показателят) за резултат за категорията регион съгласно изискванията на условията за кандидатстване и е посочен източникът за неговото отчитане.</w:t>
            </w:r>
          </w:p>
        </w:tc>
        <w:tc>
          <w:tcPr>
            <w:tcW w:w="720" w:type="dxa"/>
            <w:tcBorders>
              <w:bottom w:val="single" w:sz="4" w:space="0" w:color="auto"/>
            </w:tcBorders>
            <w:shd w:val="clear" w:color="auto" w:fill="auto"/>
            <w:vAlign w:val="center"/>
          </w:tcPr>
          <w:p w14:paraId="0D62887A" w14:textId="77777777" w:rsidR="009A604F" w:rsidRPr="00AC21D2" w:rsidRDefault="009A604F" w:rsidP="009A604F">
            <w:pPr>
              <w:spacing w:after="120" w:line="240" w:lineRule="auto"/>
              <w:rPr>
                <w:rFonts w:ascii="Times New Roman" w:eastAsia="Calibri" w:hAnsi="Times New Roman" w:cs="Times New Roman"/>
                <w:sz w:val="24"/>
                <w:szCs w:val="24"/>
                <w:lang w:eastAsia="fr-FR"/>
              </w:rPr>
            </w:pPr>
            <w:r w:rsidRPr="00AC21D2">
              <w:rPr>
                <w:rFonts w:ascii="Times New Roman" w:eastAsia="Calibri" w:hAnsi="Times New Roman" w:cs="Times New Roman"/>
                <w:sz w:val="24"/>
                <w:szCs w:val="24"/>
                <w:lang w:eastAsia="fr-FR"/>
              </w:rPr>
              <w:t>ДА/НЕ</w:t>
            </w:r>
          </w:p>
        </w:tc>
        <w:tc>
          <w:tcPr>
            <w:tcW w:w="4531" w:type="dxa"/>
            <w:tcBorders>
              <w:bottom w:val="single" w:sz="4" w:space="0" w:color="auto"/>
            </w:tcBorders>
            <w:vAlign w:val="center"/>
          </w:tcPr>
          <w:p w14:paraId="181A6260" w14:textId="77777777" w:rsidR="009A604F" w:rsidRPr="00AC21D2" w:rsidRDefault="009A604F" w:rsidP="009A604F">
            <w:pPr>
              <w:spacing w:after="120" w:line="240" w:lineRule="auto"/>
              <w:jc w:val="both"/>
              <w:rPr>
                <w:rFonts w:ascii="Times New Roman" w:eastAsia="Calibri" w:hAnsi="Times New Roman" w:cs="Times New Roman"/>
                <w:sz w:val="24"/>
                <w:szCs w:val="24"/>
                <w:lang w:eastAsia="fr-FR"/>
              </w:rPr>
            </w:pPr>
            <w:r w:rsidRPr="00AC21D2">
              <w:rPr>
                <w:rFonts w:ascii="Times New Roman" w:eastAsia="Calibri" w:hAnsi="Times New Roman" w:cs="Times New Roman"/>
                <w:sz w:val="24"/>
                <w:szCs w:val="24"/>
                <w:lang w:eastAsia="fr-FR"/>
              </w:rPr>
              <w:t>Извършва се проверка на съответствието на информацията в секция „Индикатори“ във Формуляра за кандидатстване в ИСУН с изискванията на раздел „Индикатори (показатели)“ от условията за кандидатстване.</w:t>
            </w:r>
            <w:r w:rsidRPr="00AC21D2">
              <w:rPr>
                <w:rFonts w:ascii="Times New Roman" w:eastAsia="Times New Roman" w:hAnsi="Times New Roman" w:cs="Times New Roman"/>
                <w:sz w:val="20"/>
                <w:szCs w:val="20"/>
                <w:lang w:eastAsia="fr-FR"/>
              </w:rPr>
              <w:t xml:space="preserve"> </w:t>
            </w:r>
            <w:r w:rsidRPr="00AC21D2">
              <w:rPr>
                <w:rFonts w:ascii="Times New Roman" w:eastAsia="Calibri" w:hAnsi="Times New Roman" w:cs="Times New Roman"/>
                <w:sz w:val="24"/>
                <w:szCs w:val="24"/>
                <w:lang w:eastAsia="fr-FR"/>
              </w:rPr>
              <w:t>Извършва се проверка дали е избран коректният индикатор за съответната категория регион, която следва да отговаря на местоположението на проекта.</w:t>
            </w:r>
          </w:p>
        </w:tc>
      </w:tr>
      <w:tr w:rsidR="009A604F" w:rsidRPr="00AC21D2" w14:paraId="1EADFE56" w14:textId="77777777" w:rsidTr="00995C31">
        <w:trPr>
          <w:gridAfter w:val="1"/>
          <w:wAfter w:w="24" w:type="dxa"/>
          <w:trHeight w:val="233"/>
        </w:trPr>
        <w:tc>
          <w:tcPr>
            <w:tcW w:w="535" w:type="dxa"/>
            <w:shd w:val="clear" w:color="auto" w:fill="auto"/>
            <w:vAlign w:val="center"/>
          </w:tcPr>
          <w:p w14:paraId="0034A821" w14:textId="77777777" w:rsidR="009A604F" w:rsidRPr="00AC21D2" w:rsidRDefault="009A604F" w:rsidP="009A604F">
            <w:pPr>
              <w:spacing w:after="120" w:line="240" w:lineRule="auto"/>
              <w:jc w:val="center"/>
              <w:rPr>
                <w:rFonts w:ascii="Times New Roman" w:eastAsia="Times New Roman" w:hAnsi="Times New Roman" w:cs="Times New Roman"/>
                <w:sz w:val="24"/>
                <w:szCs w:val="24"/>
                <w:lang w:eastAsia="fr-FR"/>
              </w:rPr>
            </w:pPr>
            <w:r w:rsidRPr="00AC21D2">
              <w:rPr>
                <w:rFonts w:ascii="Times New Roman" w:eastAsia="Times New Roman" w:hAnsi="Times New Roman" w:cs="Times New Roman"/>
                <w:sz w:val="24"/>
                <w:szCs w:val="24"/>
                <w:lang w:eastAsia="fr-FR"/>
              </w:rPr>
              <w:t>9.</w:t>
            </w:r>
          </w:p>
        </w:tc>
        <w:tc>
          <w:tcPr>
            <w:tcW w:w="4050" w:type="dxa"/>
            <w:tcBorders>
              <w:bottom w:val="single" w:sz="4" w:space="0" w:color="auto"/>
            </w:tcBorders>
            <w:shd w:val="clear" w:color="auto" w:fill="auto"/>
          </w:tcPr>
          <w:p w14:paraId="7F229ABA" w14:textId="77777777" w:rsidR="009A604F" w:rsidRPr="00AC21D2" w:rsidRDefault="009A604F" w:rsidP="009A604F">
            <w:pPr>
              <w:spacing w:after="0" w:line="240" w:lineRule="auto"/>
              <w:jc w:val="both"/>
              <w:rPr>
                <w:rFonts w:ascii="Times New Roman" w:eastAsia="Calibri" w:hAnsi="Times New Roman" w:cs="Times New Roman"/>
                <w:sz w:val="24"/>
                <w:szCs w:val="24"/>
                <w:lang w:eastAsia="fr-FR"/>
              </w:rPr>
            </w:pPr>
          </w:p>
          <w:p w14:paraId="6D96E03C" w14:textId="77777777" w:rsidR="009A604F" w:rsidRPr="00AC21D2" w:rsidRDefault="009A604F" w:rsidP="009A604F">
            <w:pPr>
              <w:spacing w:after="120" w:line="252" w:lineRule="auto"/>
              <w:jc w:val="both"/>
              <w:rPr>
                <w:rFonts w:ascii="Times New Roman" w:eastAsia="Calibri" w:hAnsi="Times New Roman" w:cs="Times New Roman"/>
                <w:sz w:val="24"/>
                <w:szCs w:val="24"/>
                <w:lang w:eastAsia="fr-FR"/>
              </w:rPr>
            </w:pPr>
          </w:p>
          <w:p w14:paraId="50254007" w14:textId="77777777" w:rsidR="009A604F" w:rsidRPr="00AC21D2" w:rsidRDefault="009A604F" w:rsidP="009A604F">
            <w:pPr>
              <w:spacing w:after="120" w:line="252" w:lineRule="auto"/>
              <w:jc w:val="both"/>
              <w:rPr>
                <w:rFonts w:ascii="Times New Roman" w:eastAsia="Calibri" w:hAnsi="Times New Roman" w:cs="Times New Roman"/>
                <w:sz w:val="24"/>
                <w:szCs w:val="24"/>
                <w:lang w:eastAsia="fr-FR"/>
              </w:rPr>
            </w:pPr>
          </w:p>
          <w:p w14:paraId="40162B7A" w14:textId="77777777" w:rsidR="009A604F" w:rsidRPr="00AC21D2" w:rsidRDefault="009A604F" w:rsidP="009A604F">
            <w:pPr>
              <w:spacing w:after="120" w:line="252" w:lineRule="auto"/>
              <w:jc w:val="both"/>
              <w:rPr>
                <w:rFonts w:ascii="Times New Roman" w:eastAsia="Calibri" w:hAnsi="Times New Roman" w:cs="Times New Roman"/>
                <w:sz w:val="24"/>
                <w:szCs w:val="24"/>
                <w:lang w:eastAsia="fr-FR"/>
              </w:rPr>
            </w:pPr>
          </w:p>
          <w:p w14:paraId="2D8EC67B" w14:textId="77777777" w:rsidR="009A604F" w:rsidRPr="00AC21D2" w:rsidRDefault="009A604F" w:rsidP="009A604F">
            <w:pPr>
              <w:spacing w:after="120" w:line="252" w:lineRule="auto"/>
              <w:jc w:val="both"/>
              <w:rPr>
                <w:rFonts w:ascii="Times New Roman" w:eastAsia="Calibri" w:hAnsi="Times New Roman" w:cs="Times New Roman"/>
                <w:sz w:val="24"/>
                <w:szCs w:val="24"/>
                <w:lang w:eastAsia="fr-FR"/>
              </w:rPr>
            </w:pPr>
          </w:p>
          <w:p w14:paraId="59612A62" w14:textId="77777777" w:rsidR="009A604F" w:rsidRPr="00AC21D2" w:rsidRDefault="009A604F" w:rsidP="009A604F">
            <w:pPr>
              <w:spacing w:after="120" w:line="252" w:lineRule="auto"/>
              <w:jc w:val="both"/>
              <w:rPr>
                <w:rFonts w:ascii="Times New Roman" w:eastAsia="Calibri" w:hAnsi="Times New Roman" w:cs="Times New Roman"/>
                <w:sz w:val="24"/>
                <w:szCs w:val="24"/>
                <w:lang w:eastAsia="fr-FR"/>
              </w:rPr>
            </w:pPr>
          </w:p>
          <w:p w14:paraId="7FA3D94C" w14:textId="77777777" w:rsidR="009A604F" w:rsidRPr="00AC21D2" w:rsidRDefault="009A604F" w:rsidP="009A604F">
            <w:pPr>
              <w:spacing w:after="120" w:line="252" w:lineRule="auto"/>
              <w:jc w:val="both"/>
              <w:rPr>
                <w:rFonts w:ascii="Times New Roman" w:eastAsia="Calibri" w:hAnsi="Times New Roman" w:cs="Times New Roman"/>
                <w:sz w:val="24"/>
                <w:szCs w:val="24"/>
                <w:lang w:eastAsia="fr-FR"/>
              </w:rPr>
            </w:pPr>
            <w:r w:rsidRPr="00AC21D2">
              <w:rPr>
                <w:rFonts w:ascii="Times New Roman" w:eastAsia="Calibri" w:hAnsi="Times New Roman" w:cs="Times New Roman"/>
                <w:sz w:val="24"/>
                <w:szCs w:val="24"/>
                <w:lang w:eastAsia="fr-FR"/>
              </w:rPr>
              <w:t>Стойността на отделните дейности е определена въз основа на анализ на остойностяването, съгласно изискванията на условията за кандидатстване.</w:t>
            </w:r>
          </w:p>
        </w:tc>
        <w:tc>
          <w:tcPr>
            <w:tcW w:w="720" w:type="dxa"/>
            <w:tcBorders>
              <w:bottom w:val="single" w:sz="4" w:space="0" w:color="auto"/>
            </w:tcBorders>
            <w:shd w:val="clear" w:color="auto" w:fill="auto"/>
          </w:tcPr>
          <w:p w14:paraId="4BD447CC" w14:textId="77777777" w:rsidR="009A604F" w:rsidRPr="00AC21D2" w:rsidRDefault="009A604F" w:rsidP="009A604F">
            <w:pPr>
              <w:spacing w:after="120" w:line="240" w:lineRule="auto"/>
              <w:rPr>
                <w:rFonts w:ascii="Times New Roman" w:eastAsia="Calibri" w:hAnsi="Times New Roman" w:cs="Times New Roman"/>
                <w:sz w:val="24"/>
                <w:szCs w:val="24"/>
                <w:lang w:eastAsia="fr-FR"/>
              </w:rPr>
            </w:pPr>
          </w:p>
          <w:p w14:paraId="29D33B72" w14:textId="77777777" w:rsidR="009A604F" w:rsidRPr="00AC21D2" w:rsidRDefault="009A604F" w:rsidP="009A604F">
            <w:pPr>
              <w:spacing w:after="120" w:line="240" w:lineRule="auto"/>
              <w:rPr>
                <w:rFonts w:ascii="Times New Roman" w:eastAsia="Calibri" w:hAnsi="Times New Roman" w:cs="Times New Roman"/>
                <w:sz w:val="24"/>
                <w:szCs w:val="24"/>
                <w:lang w:eastAsia="fr-FR"/>
              </w:rPr>
            </w:pPr>
          </w:p>
          <w:p w14:paraId="279C5231" w14:textId="77777777" w:rsidR="009A604F" w:rsidRPr="00AC21D2" w:rsidRDefault="009A604F" w:rsidP="009A604F">
            <w:pPr>
              <w:spacing w:after="120" w:line="240" w:lineRule="auto"/>
              <w:rPr>
                <w:rFonts w:ascii="Times New Roman" w:eastAsia="Calibri" w:hAnsi="Times New Roman" w:cs="Times New Roman"/>
                <w:sz w:val="24"/>
                <w:szCs w:val="24"/>
                <w:lang w:eastAsia="fr-FR"/>
              </w:rPr>
            </w:pPr>
          </w:p>
          <w:p w14:paraId="3309EA1C" w14:textId="77777777" w:rsidR="009A604F" w:rsidRPr="00AC21D2" w:rsidRDefault="009A604F" w:rsidP="009A604F">
            <w:pPr>
              <w:spacing w:after="120" w:line="240" w:lineRule="auto"/>
              <w:rPr>
                <w:rFonts w:ascii="Times New Roman" w:eastAsia="Calibri" w:hAnsi="Times New Roman" w:cs="Times New Roman"/>
                <w:sz w:val="24"/>
                <w:szCs w:val="24"/>
                <w:lang w:eastAsia="fr-FR"/>
              </w:rPr>
            </w:pPr>
          </w:p>
          <w:p w14:paraId="1E66F284" w14:textId="77777777" w:rsidR="009A604F" w:rsidRPr="00AC21D2" w:rsidRDefault="009A604F" w:rsidP="009A604F">
            <w:pPr>
              <w:spacing w:after="120" w:line="240" w:lineRule="auto"/>
              <w:rPr>
                <w:rFonts w:ascii="Times New Roman" w:eastAsia="Calibri" w:hAnsi="Times New Roman" w:cs="Times New Roman"/>
                <w:sz w:val="24"/>
                <w:szCs w:val="24"/>
                <w:lang w:eastAsia="fr-FR"/>
              </w:rPr>
            </w:pPr>
          </w:p>
          <w:p w14:paraId="6E726A39" w14:textId="77777777" w:rsidR="009A604F" w:rsidRPr="00AC21D2" w:rsidRDefault="009A604F" w:rsidP="009A604F">
            <w:pPr>
              <w:spacing w:after="120" w:line="240" w:lineRule="auto"/>
              <w:rPr>
                <w:rFonts w:ascii="Times New Roman" w:eastAsia="Calibri" w:hAnsi="Times New Roman" w:cs="Times New Roman"/>
                <w:sz w:val="24"/>
                <w:szCs w:val="24"/>
                <w:lang w:eastAsia="fr-FR"/>
              </w:rPr>
            </w:pPr>
          </w:p>
          <w:p w14:paraId="3661F65B" w14:textId="77777777" w:rsidR="009A604F" w:rsidRPr="00AC21D2" w:rsidRDefault="009A604F" w:rsidP="009A604F">
            <w:pPr>
              <w:spacing w:after="120" w:line="240" w:lineRule="auto"/>
              <w:rPr>
                <w:rFonts w:ascii="Times New Roman" w:eastAsia="Calibri" w:hAnsi="Times New Roman" w:cs="Times New Roman"/>
                <w:sz w:val="24"/>
                <w:szCs w:val="24"/>
                <w:lang w:eastAsia="fr-FR"/>
              </w:rPr>
            </w:pPr>
          </w:p>
          <w:p w14:paraId="6734DF64" w14:textId="77777777" w:rsidR="009A604F" w:rsidRPr="00AC21D2" w:rsidRDefault="009A604F" w:rsidP="009A604F">
            <w:pPr>
              <w:spacing w:after="120" w:line="240" w:lineRule="auto"/>
              <w:rPr>
                <w:rFonts w:ascii="Times New Roman" w:eastAsia="Calibri" w:hAnsi="Times New Roman" w:cs="Times New Roman"/>
                <w:sz w:val="24"/>
                <w:szCs w:val="24"/>
                <w:lang w:eastAsia="fr-FR"/>
              </w:rPr>
            </w:pPr>
            <w:r w:rsidRPr="00AC21D2">
              <w:rPr>
                <w:rFonts w:ascii="Times New Roman" w:eastAsia="Calibri" w:hAnsi="Times New Roman" w:cs="Times New Roman"/>
                <w:sz w:val="24"/>
                <w:szCs w:val="24"/>
                <w:lang w:eastAsia="fr-FR"/>
              </w:rPr>
              <w:t>ДА/НЕ</w:t>
            </w:r>
          </w:p>
        </w:tc>
        <w:tc>
          <w:tcPr>
            <w:tcW w:w="4531" w:type="dxa"/>
            <w:tcBorders>
              <w:bottom w:val="single" w:sz="4" w:space="0" w:color="auto"/>
            </w:tcBorders>
            <w:vAlign w:val="center"/>
          </w:tcPr>
          <w:p w14:paraId="726AF377" w14:textId="77777777" w:rsidR="009A604F" w:rsidRPr="00AC21D2" w:rsidRDefault="009A604F" w:rsidP="009A604F">
            <w:pPr>
              <w:spacing w:after="120" w:line="240" w:lineRule="auto"/>
              <w:jc w:val="both"/>
              <w:rPr>
                <w:rFonts w:ascii="Times New Roman" w:eastAsia="Times New Roman" w:hAnsi="Times New Roman" w:cs="Times New Roman"/>
                <w:sz w:val="24"/>
                <w:szCs w:val="24"/>
                <w:lang w:eastAsia="fr-FR"/>
              </w:rPr>
            </w:pPr>
            <w:r w:rsidRPr="00AC21D2">
              <w:rPr>
                <w:rFonts w:ascii="Times New Roman" w:eastAsia="Times New Roman" w:hAnsi="Times New Roman" w:cs="Times New Roman"/>
                <w:sz w:val="24"/>
                <w:szCs w:val="24"/>
                <w:lang w:eastAsia="fr-FR"/>
              </w:rPr>
              <w:t>Извършва се проверка за съответствие на стойностите в секция „План за изпълнение/ Дейности по проекта“, секция „Бюджет“ и секция „Финансова информация – източници на финансиране“ във Формуляра за кандидатстване в ИСУН и представения в секция „Прикачени документи“ анализ на остойностяването, както и дали анализът на остойностяването е изготвен съгласно указанията на раздел „Категории разходи, допустими за финансиране“ на условията за кандидатстване.</w:t>
            </w:r>
          </w:p>
          <w:p w14:paraId="0C0B0AE7" w14:textId="77777777" w:rsidR="009A604F" w:rsidRPr="00AC21D2" w:rsidRDefault="009A604F" w:rsidP="009A604F">
            <w:pPr>
              <w:spacing w:after="120" w:line="240" w:lineRule="auto"/>
              <w:jc w:val="both"/>
              <w:rPr>
                <w:rFonts w:ascii="Times New Roman" w:eastAsia="Calibri" w:hAnsi="Times New Roman" w:cs="Times New Roman"/>
                <w:sz w:val="24"/>
                <w:szCs w:val="24"/>
                <w:lang w:eastAsia="fr-FR"/>
              </w:rPr>
            </w:pPr>
            <w:r w:rsidRPr="00AC21D2">
              <w:rPr>
                <w:rFonts w:ascii="Times New Roman" w:eastAsia="Times New Roman" w:hAnsi="Times New Roman" w:cs="Times New Roman"/>
                <w:sz w:val="24"/>
                <w:szCs w:val="24"/>
                <w:lang w:eastAsia="fr-FR"/>
              </w:rPr>
              <w:t xml:space="preserve">В случай на съмнение относно обосноваността на разходите по проектното предложение, Оценителната комисия може да изиска информация от кандидата за лицата, издали документите/ офертите, в следствие на които е направено остойностяването по дейности и да направи допълнителни проверки по отношение на остойностяването на базата на минимум два източника на информация за удостоверяване на стойността за извършване на конкретната дейност. </w:t>
            </w:r>
          </w:p>
        </w:tc>
      </w:tr>
      <w:tr w:rsidR="009A604F" w:rsidRPr="00AC21D2" w14:paraId="4E9D9C36" w14:textId="77777777" w:rsidTr="00995C31">
        <w:trPr>
          <w:trHeight w:val="144"/>
        </w:trPr>
        <w:tc>
          <w:tcPr>
            <w:tcW w:w="9860" w:type="dxa"/>
            <w:gridSpan w:val="5"/>
            <w:shd w:val="clear" w:color="auto" w:fill="C6D9F1"/>
            <w:vAlign w:val="center"/>
          </w:tcPr>
          <w:p w14:paraId="1402E87C" w14:textId="77777777" w:rsidR="009A604F" w:rsidRPr="00AC21D2" w:rsidRDefault="009A604F" w:rsidP="009A604F">
            <w:pPr>
              <w:spacing w:before="120" w:after="120" w:line="240" w:lineRule="auto"/>
              <w:rPr>
                <w:rFonts w:ascii="Times New Roman" w:eastAsia="Times New Roman" w:hAnsi="Times New Roman" w:cs="Times New Roman"/>
                <w:bCs/>
                <w:i/>
                <w:sz w:val="24"/>
                <w:szCs w:val="24"/>
                <w:lang w:eastAsia="fr-FR"/>
              </w:rPr>
            </w:pPr>
            <w:bookmarkStart w:id="47" w:name="_Hlk199247681"/>
            <w:r w:rsidRPr="00AC21D2">
              <w:rPr>
                <w:rFonts w:ascii="Times New Roman" w:eastAsia="Times New Roman" w:hAnsi="Times New Roman" w:cs="Times New Roman"/>
                <w:b/>
                <w:i/>
                <w:sz w:val="24"/>
                <w:szCs w:val="24"/>
                <w:lang w:eastAsia="fr-FR"/>
              </w:rPr>
              <w:t>Техническа и финансова оценка                                           Максимален брой точки – 110 т.</w:t>
            </w:r>
          </w:p>
        </w:tc>
      </w:tr>
      <w:tr w:rsidR="009A604F" w:rsidRPr="00AC21D2" w14:paraId="3CE61D6D" w14:textId="77777777" w:rsidTr="009A604F">
        <w:trPr>
          <w:trHeight w:val="698"/>
        </w:trPr>
        <w:tc>
          <w:tcPr>
            <w:tcW w:w="9860" w:type="dxa"/>
            <w:gridSpan w:val="5"/>
            <w:shd w:val="clear" w:color="auto" w:fill="DEEAF6"/>
            <w:vAlign w:val="center"/>
          </w:tcPr>
          <w:p w14:paraId="0F7EA22E" w14:textId="77777777" w:rsidR="009A604F" w:rsidRPr="00AC21D2" w:rsidRDefault="009A604F" w:rsidP="009A604F">
            <w:pPr>
              <w:spacing w:before="120" w:after="120" w:line="240" w:lineRule="auto"/>
              <w:jc w:val="both"/>
              <w:rPr>
                <w:rFonts w:ascii="Times New Roman" w:eastAsia="Times New Roman" w:hAnsi="Times New Roman" w:cs="Times New Roman"/>
                <w:b/>
                <w:i/>
                <w:sz w:val="24"/>
                <w:szCs w:val="24"/>
                <w:lang w:eastAsia="fr-FR"/>
              </w:rPr>
            </w:pPr>
            <w:r w:rsidRPr="00AC21D2">
              <w:rPr>
                <w:rFonts w:ascii="Times New Roman" w:eastAsia="Times New Roman" w:hAnsi="Times New Roman" w:cs="Times New Roman"/>
                <w:b/>
                <w:i/>
                <w:sz w:val="24"/>
                <w:szCs w:val="24"/>
                <w:lang w:eastAsia="fr-FR"/>
              </w:rPr>
              <w:t>1. Обхват на проекта – териториално покритие и броя на населението от населените места от територията на МИГ в обхвата на проекта – 30 т.</w:t>
            </w:r>
          </w:p>
          <w:p w14:paraId="08207B08" w14:textId="77777777" w:rsidR="009A604F" w:rsidRPr="00AC21D2" w:rsidRDefault="009A604F" w:rsidP="009A604F">
            <w:pPr>
              <w:spacing w:after="120" w:line="240" w:lineRule="auto"/>
              <w:jc w:val="both"/>
              <w:rPr>
                <w:rFonts w:ascii="Times New Roman" w:eastAsia="Times New Roman" w:hAnsi="Times New Roman" w:cs="Times New Roman"/>
                <w:bCs/>
                <w:iCs/>
                <w:sz w:val="24"/>
                <w:szCs w:val="24"/>
                <w:lang w:eastAsia="fr-FR"/>
              </w:rPr>
            </w:pPr>
            <w:r w:rsidRPr="00AC21D2">
              <w:rPr>
                <w:rFonts w:ascii="Times New Roman" w:eastAsia="Times New Roman" w:hAnsi="Times New Roman" w:cs="Times New Roman"/>
                <w:bCs/>
                <w:iCs/>
                <w:sz w:val="24"/>
                <w:szCs w:val="24"/>
                <w:lang w:eastAsia="fr-FR"/>
              </w:rPr>
              <w:t>Описание и начин на проверка:</w:t>
            </w:r>
          </w:p>
          <w:p w14:paraId="611C9DD9" w14:textId="77777777" w:rsidR="009A604F" w:rsidRPr="00AC21D2" w:rsidRDefault="009A604F" w:rsidP="009A604F">
            <w:pPr>
              <w:spacing w:after="120" w:line="240" w:lineRule="auto"/>
              <w:jc w:val="both"/>
              <w:rPr>
                <w:rFonts w:ascii="Times New Roman" w:eastAsia="Times New Roman" w:hAnsi="Times New Roman" w:cs="Times New Roman"/>
                <w:bCs/>
                <w:iCs/>
                <w:sz w:val="24"/>
                <w:szCs w:val="24"/>
                <w:lang w:eastAsia="fr-FR"/>
              </w:rPr>
            </w:pPr>
            <w:r w:rsidRPr="00AC21D2">
              <w:rPr>
                <w:rFonts w:ascii="Times New Roman" w:eastAsia="Times New Roman" w:hAnsi="Times New Roman" w:cs="Times New Roman"/>
                <w:bCs/>
                <w:iCs/>
                <w:sz w:val="24"/>
                <w:szCs w:val="24"/>
                <w:lang w:eastAsia="fr-FR"/>
              </w:rPr>
              <w:t>Оценява се степента, в която проектът:</w:t>
            </w:r>
          </w:p>
          <w:p w14:paraId="21E073A9" w14:textId="77777777" w:rsidR="009A604F" w:rsidRPr="00AC21D2" w:rsidRDefault="009A604F" w:rsidP="009A604F">
            <w:pPr>
              <w:spacing w:after="120" w:line="240" w:lineRule="auto"/>
              <w:jc w:val="both"/>
              <w:rPr>
                <w:rFonts w:ascii="Times New Roman" w:eastAsia="Times New Roman" w:hAnsi="Times New Roman" w:cs="Times New Roman"/>
                <w:bCs/>
                <w:iCs/>
                <w:sz w:val="24"/>
                <w:szCs w:val="24"/>
                <w:lang w:eastAsia="fr-FR"/>
              </w:rPr>
            </w:pPr>
            <w:r w:rsidRPr="00AC21D2">
              <w:rPr>
                <w:rFonts w:ascii="Times New Roman" w:eastAsia="Times New Roman" w:hAnsi="Times New Roman" w:cs="Times New Roman"/>
                <w:bCs/>
                <w:iCs/>
                <w:sz w:val="24"/>
                <w:szCs w:val="24"/>
                <w:lang w:eastAsia="fr-FR"/>
              </w:rPr>
              <w:t>•</w:t>
            </w:r>
            <w:r w:rsidRPr="00AC21D2">
              <w:rPr>
                <w:rFonts w:ascii="Times New Roman" w:eastAsia="Times New Roman" w:hAnsi="Times New Roman" w:cs="Times New Roman"/>
                <w:bCs/>
                <w:iCs/>
                <w:sz w:val="24"/>
                <w:szCs w:val="24"/>
                <w:lang w:eastAsia="fr-FR"/>
              </w:rPr>
              <w:tab/>
              <w:t>обхваща всички или по-голямата част от населените места от територията на МИГ;</w:t>
            </w:r>
          </w:p>
          <w:p w14:paraId="3AC1EE77" w14:textId="3833BD85" w:rsidR="009A604F" w:rsidRPr="00AC21D2" w:rsidRDefault="009A604F" w:rsidP="009A604F">
            <w:pPr>
              <w:spacing w:after="120" w:line="240" w:lineRule="auto"/>
              <w:jc w:val="both"/>
              <w:rPr>
                <w:rFonts w:ascii="Times New Roman" w:eastAsia="Times New Roman" w:hAnsi="Times New Roman" w:cs="Times New Roman"/>
                <w:bCs/>
                <w:iCs/>
                <w:sz w:val="24"/>
                <w:szCs w:val="24"/>
                <w:lang w:eastAsia="fr-FR"/>
              </w:rPr>
            </w:pPr>
            <w:r w:rsidRPr="00AC21D2">
              <w:rPr>
                <w:rFonts w:ascii="Times New Roman" w:eastAsia="Times New Roman" w:hAnsi="Times New Roman" w:cs="Times New Roman"/>
                <w:bCs/>
                <w:iCs/>
                <w:sz w:val="24"/>
                <w:szCs w:val="24"/>
                <w:lang w:eastAsia="fr-FR"/>
              </w:rPr>
              <w:t>•</w:t>
            </w:r>
            <w:r w:rsidRPr="00AC21D2">
              <w:rPr>
                <w:rFonts w:ascii="Times New Roman" w:eastAsia="Times New Roman" w:hAnsi="Times New Roman" w:cs="Times New Roman"/>
                <w:bCs/>
                <w:iCs/>
                <w:sz w:val="24"/>
                <w:szCs w:val="24"/>
                <w:lang w:eastAsia="fr-FR"/>
              </w:rPr>
              <w:tab/>
              <w:t>е насочен към обосновани целеви групи от населението от населените места</w:t>
            </w:r>
            <w:r w:rsidR="00BC24B2" w:rsidRPr="00AC21D2">
              <w:rPr>
                <w:rFonts w:ascii="Times New Roman" w:eastAsia="Times New Roman" w:hAnsi="Times New Roman" w:cs="Times New Roman"/>
                <w:bCs/>
                <w:iCs/>
                <w:sz w:val="24"/>
                <w:szCs w:val="24"/>
                <w:lang w:eastAsia="fr-FR"/>
              </w:rPr>
              <w:t xml:space="preserve"> </w:t>
            </w:r>
            <w:r w:rsidRPr="00AC21D2">
              <w:rPr>
                <w:rFonts w:ascii="Times New Roman" w:eastAsia="Times New Roman" w:hAnsi="Times New Roman" w:cs="Times New Roman"/>
                <w:bCs/>
                <w:iCs/>
                <w:sz w:val="24"/>
                <w:szCs w:val="24"/>
                <w:lang w:eastAsia="fr-FR"/>
              </w:rPr>
              <w:t>с посочени  резултати от кампаниите и посочен брой лица, които пряко ще бъдат обхванати от проекта.</w:t>
            </w:r>
          </w:p>
        </w:tc>
      </w:tr>
      <w:tr w:rsidR="009A604F" w:rsidRPr="00AC21D2" w14:paraId="71697E97" w14:textId="77777777" w:rsidTr="00995C31">
        <w:trPr>
          <w:gridAfter w:val="1"/>
          <w:wAfter w:w="24" w:type="dxa"/>
          <w:trHeight w:val="657"/>
        </w:trPr>
        <w:tc>
          <w:tcPr>
            <w:tcW w:w="535" w:type="dxa"/>
            <w:vMerge w:val="restart"/>
            <w:shd w:val="clear" w:color="auto" w:fill="auto"/>
            <w:vAlign w:val="center"/>
          </w:tcPr>
          <w:p w14:paraId="6303C266" w14:textId="77777777" w:rsidR="009A604F" w:rsidRPr="00AC21D2" w:rsidRDefault="009A604F" w:rsidP="009A604F">
            <w:pPr>
              <w:spacing w:after="120" w:line="240" w:lineRule="auto"/>
              <w:jc w:val="center"/>
              <w:rPr>
                <w:rFonts w:ascii="Times New Roman" w:eastAsia="Times New Roman" w:hAnsi="Times New Roman" w:cs="Times New Roman"/>
                <w:sz w:val="24"/>
                <w:szCs w:val="24"/>
                <w:lang w:eastAsia="fr-FR"/>
              </w:rPr>
            </w:pPr>
            <w:bookmarkStart w:id="48" w:name="_Hlk211262192"/>
            <w:bookmarkEnd w:id="47"/>
            <w:r w:rsidRPr="00AC21D2">
              <w:rPr>
                <w:rFonts w:ascii="Times New Roman" w:eastAsia="Times New Roman" w:hAnsi="Times New Roman" w:cs="Times New Roman"/>
                <w:sz w:val="24"/>
                <w:szCs w:val="24"/>
                <w:lang w:eastAsia="fr-FR"/>
              </w:rPr>
              <w:t xml:space="preserve">1. </w:t>
            </w:r>
          </w:p>
          <w:p w14:paraId="2245C129" w14:textId="77777777" w:rsidR="009A604F" w:rsidRPr="00AC21D2" w:rsidRDefault="009A604F" w:rsidP="009A604F">
            <w:pPr>
              <w:spacing w:after="120" w:line="240" w:lineRule="auto"/>
              <w:jc w:val="center"/>
              <w:rPr>
                <w:rFonts w:ascii="Times New Roman" w:eastAsia="Times New Roman" w:hAnsi="Times New Roman" w:cs="Times New Roman"/>
                <w:sz w:val="24"/>
                <w:szCs w:val="24"/>
                <w:lang w:eastAsia="fr-FR"/>
              </w:rPr>
            </w:pPr>
          </w:p>
        </w:tc>
        <w:tc>
          <w:tcPr>
            <w:tcW w:w="4050" w:type="dxa"/>
            <w:tcBorders>
              <w:bottom w:val="single" w:sz="4" w:space="0" w:color="auto"/>
            </w:tcBorders>
            <w:shd w:val="clear" w:color="auto" w:fill="auto"/>
            <w:vAlign w:val="center"/>
          </w:tcPr>
          <w:p w14:paraId="69101044" w14:textId="77777777" w:rsidR="009A604F" w:rsidRPr="00AC21D2" w:rsidRDefault="009A604F" w:rsidP="009A604F">
            <w:pPr>
              <w:spacing w:after="0" w:line="252" w:lineRule="auto"/>
              <w:jc w:val="both"/>
              <w:rPr>
                <w:rFonts w:ascii="Times New Roman" w:eastAsia="Calibri" w:hAnsi="Times New Roman" w:cs="Times New Roman"/>
                <w:sz w:val="24"/>
                <w:szCs w:val="24"/>
                <w:lang w:eastAsia="fr-FR"/>
              </w:rPr>
            </w:pPr>
            <w:r w:rsidRPr="00AC21D2">
              <w:rPr>
                <w:rFonts w:ascii="Times New Roman" w:eastAsia="Calibri" w:hAnsi="Times New Roman" w:cs="Times New Roman"/>
                <w:sz w:val="24"/>
                <w:szCs w:val="24"/>
                <w:lang w:eastAsia="fr-FR"/>
              </w:rPr>
              <w:t>Проектът обхваща всички населени места от територията на МИГ с обосновани  целеви групи население  Описани са ясно резултатите и броят лица, които ще бъдат пряко обхванати.</w:t>
            </w:r>
          </w:p>
        </w:tc>
        <w:tc>
          <w:tcPr>
            <w:tcW w:w="720" w:type="dxa"/>
            <w:shd w:val="clear" w:color="auto" w:fill="auto"/>
            <w:vAlign w:val="center"/>
          </w:tcPr>
          <w:p w14:paraId="284D00C2" w14:textId="77777777" w:rsidR="009A604F" w:rsidRPr="00AC21D2" w:rsidRDefault="009A604F" w:rsidP="009A604F">
            <w:pPr>
              <w:spacing w:after="120" w:line="240" w:lineRule="auto"/>
              <w:rPr>
                <w:rFonts w:ascii="Times New Roman" w:eastAsia="Calibri" w:hAnsi="Times New Roman" w:cs="Times New Roman"/>
                <w:b/>
                <w:bCs/>
                <w:sz w:val="24"/>
                <w:szCs w:val="24"/>
                <w:lang w:eastAsia="fr-FR"/>
              </w:rPr>
            </w:pPr>
            <w:r w:rsidRPr="00AC21D2">
              <w:rPr>
                <w:rFonts w:ascii="Times New Roman" w:eastAsia="Calibri" w:hAnsi="Times New Roman" w:cs="Times New Roman"/>
                <w:b/>
                <w:bCs/>
                <w:sz w:val="24"/>
                <w:szCs w:val="24"/>
                <w:lang w:eastAsia="fr-FR"/>
              </w:rPr>
              <w:t>30 т.</w:t>
            </w:r>
          </w:p>
        </w:tc>
        <w:tc>
          <w:tcPr>
            <w:tcW w:w="4531" w:type="dxa"/>
            <w:vMerge w:val="restart"/>
            <w:vAlign w:val="center"/>
          </w:tcPr>
          <w:p w14:paraId="2D22D637" w14:textId="77777777" w:rsidR="009A604F" w:rsidRPr="00AC21D2" w:rsidRDefault="009A604F" w:rsidP="009A604F">
            <w:pPr>
              <w:spacing w:after="120" w:line="240" w:lineRule="auto"/>
              <w:jc w:val="both"/>
              <w:rPr>
                <w:rFonts w:ascii="Times New Roman" w:eastAsia="Times New Roman" w:hAnsi="Times New Roman" w:cs="Times New Roman"/>
                <w:bCs/>
                <w:sz w:val="24"/>
                <w:szCs w:val="24"/>
                <w:lang w:eastAsia="fr-FR"/>
              </w:rPr>
            </w:pPr>
            <w:r w:rsidRPr="00AC21D2">
              <w:rPr>
                <w:rFonts w:ascii="Times New Roman" w:eastAsia="Times New Roman" w:hAnsi="Times New Roman" w:cs="Times New Roman"/>
                <w:bCs/>
                <w:sz w:val="24"/>
                <w:szCs w:val="24"/>
                <w:lang w:eastAsia="fr-FR"/>
              </w:rPr>
              <w:t>Извършва се проверка на територията от МИГ, за която се предвижда да се проведат информационните кампании, целевите групи и броя на населението от населените места в обхвата на проекта.</w:t>
            </w:r>
          </w:p>
          <w:p w14:paraId="2C80B740" w14:textId="77777777" w:rsidR="009A604F" w:rsidRPr="00AC21D2" w:rsidRDefault="009A604F" w:rsidP="009A604F">
            <w:pPr>
              <w:spacing w:after="120" w:line="240" w:lineRule="auto"/>
              <w:jc w:val="both"/>
              <w:rPr>
                <w:rFonts w:ascii="Times New Roman" w:eastAsia="Times New Roman" w:hAnsi="Times New Roman" w:cs="Times New Roman"/>
                <w:bCs/>
                <w:sz w:val="24"/>
                <w:szCs w:val="24"/>
                <w:lang w:eastAsia="fr-FR"/>
              </w:rPr>
            </w:pPr>
            <w:r w:rsidRPr="00AC21D2">
              <w:rPr>
                <w:rFonts w:ascii="Times New Roman" w:eastAsia="Times New Roman" w:hAnsi="Times New Roman" w:cs="Times New Roman"/>
                <w:bCs/>
                <w:sz w:val="24"/>
                <w:szCs w:val="24"/>
                <w:lang w:eastAsia="fr-FR"/>
              </w:rPr>
              <w:lastRenderedPageBreak/>
              <w:t>Броят на населението на населените места е този, посочен в одобрена Стратегия за ВОМР. В случай, че в стратегията не е посочен брой население от отделните населени места, за меродавни се считат данните за брой населението за съответното населено място/места, публикувани на интернет страницата на НСИ, от преброяването на населението през 2021 г.</w:t>
            </w:r>
          </w:p>
          <w:p w14:paraId="6102DFB9" w14:textId="77777777" w:rsidR="009A604F" w:rsidRPr="00AC21D2" w:rsidRDefault="009A604F" w:rsidP="009A604F">
            <w:pPr>
              <w:spacing w:after="120" w:line="240" w:lineRule="auto"/>
              <w:jc w:val="both"/>
              <w:rPr>
                <w:rFonts w:ascii="Times New Roman" w:eastAsia="Times New Roman" w:hAnsi="Times New Roman" w:cs="Times New Roman"/>
                <w:bCs/>
                <w:sz w:val="24"/>
                <w:szCs w:val="24"/>
                <w:lang w:eastAsia="fr-FR"/>
              </w:rPr>
            </w:pPr>
            <w:r w:rsidRPr="00AC21D2">
              <w:rPr>
                <w:rFonts w:ascii="Times New Roman" w:eastAsia="Times New Roman" w:hAnsi="Times New Roman" w:cs="Times New Roman"/>
                <w:bCs/>
                <w:sz w:val="24"/>
                <w:szCs w:val="24"/>
                <w:lang w:eastAsia="fr-FR"/>
              </w:rPr>
              <w:t>Кандидатът описва източниците на информация и начина за отчитане на броя лица, които ще бъдат пряко обхванати от проекта.</w:t>
            </w:r>
          </w:p>
          <w:p w14:paraId="464DB55E" w14:textId="77777777" w:rsidR="009A604F" w:rsidRPr="00AC21D2" w:rsidRDefault="009A604F" w:rsidP="009A604F">
            <w:pPr>
              <w:spacing w:after="120" w:line="240" w:lineRule="auto"/>
              <w:jc w:val="both"/>
              <w:rPr>
                <w:rFonts w:ascii="Times New Roman" w:eastAsia="Times New Roman" w:hAnsi="Times New Roman" w:cs="Times New Roman"/>
                <w:bCs/>
                <w:sz w:val="24"/>
                <w:szCs w:val="24"/>
                <w:lang w:eastAsia="fr-FR"/>
              </w:rPr>
            </w:pPr>
            <w:r w:rsidRPr="00AC21D2">
              <w:rPr>
                <w:rFonts w:ascii="Times New Roman" w:eastAsia="Times New Roman" w:hAnsi="Times New Roman" w:cs="Times New Roman"/>
                <w:bCs/>
                <w:sz w:val="24"/>
                <w:szCs w:val="24"/>
                <w:lang w:eastAsia="fr-FR"/>
              </w:rPr>
              <w:t xml:space="preserve">При определяне на целевите групи от населението се обосновава, как са определени и обособени в отделна група. </w:t>
            </w:r>
          </w:p>
          <w:p w14:paraId="2E33A5F9" w14:textId="77777777" w:rsidR="009A604F" w:rsidRPr="00AC21D2" w:rsidRDefault="009A604F" w:rsidP="009A604F">
            <w:pPr>
              <w:spacing w:after="120" w:line="240" w:lineRule="auto"/>
              <w:jc w:val="both"/>
              <w:rPr>
                <w:rFonts w:ascii="Times New Roman" w:eastAsia="Times New Roman" w:hAnsi="Times New Roman" w:cs="Times New Roman"/>
                <w:bCs/>
                <w:sz w:val="24"/>
                <w:szCs w:val="24"/>
                <w:lang w:eastAsia="fr-FR"/>
              </w:rPr>
            </w:pPr>
            <w:r w:rsidRPr="00AC21D2">
              <w:rPr>
                <w:rFonts w:ascii="Times New Roman" w:eastAsia="Times New Roman" w:hAnsi="Times New Roman" w:cs="Times New Roman"/>
                <w:bCs/>
                <w:sz w:val="24"/>
                <w:szCs w:val="24"/>
                <w:lang w:eastAsia="fr-FR"/>
              </w:rPr>
              <w:t xml:space="preserve">Ако при класирането две проектни предложения са с еднакъв брой точки, предимство ще има това, което се предвижда да се изпълнява на територията на СЗРП, СЦРП или СИРП. </w:t>
            </w:r>
          </w:p>
          <w:p w14:paraId="0E731E99" w14:textId="77777777" w:rsidR="009A604F" w:rsidRPr="00AC21D2" w:rsidRDefault="009A604F" w:rsidP="009A604F">
            <w:pPr>
              <w:spacing w:after="120" w:line="240" w:lineRule="auto"/>
              <w:jc w:val="both"/>
              <w:rPr>
                <w:rFonts w:ascii="Times New Roman" w:eastAsia="Times New Roman" w:hAnsi="Times New Roman" w:cs="Times New Roman"/>
                <w:bCs/>
                <w:sz w:val="24"/>
                <w:szCs w:val="24"/>
                <w:lang w:eastAsia="fr-FR"/>
              </w:rPr>
            </w:pPr>
            <w:r w:rsidRPr="00AC21D2">
              <w:rPr>
                <w:rFonts w:ascii="Times New Roman" w:eastAsia="Times New Roman" w:hAnsi="Times New Roman" w:cs="Times New Roman"/>
                <w:bCs/>
                <w:sz w:val="24"/>
                <w:szCs w:val="24"/>
                <w:lang w:eastAsia="fr-FR"/>
              </w:rPr>
              <w:t xml:space="preserve">Ако двете проектни предложения се предвижда да се изпълняват на територията на СЗРП, СЦРП или СИРП, предимство ще има това, което е регистрирано с по-ранна дата и час в ИСУН. </w:t>
            </w:r>
          </w:p>
        </w:tc>
      </w:tr>
      <w:tr w:rsidR="009A604F" w:rsidRPr="00AC21D2" w14:paraId="72DE338E" w14:textId="77777777" w:rsidTr="00995C31">
        <w:trPr>
          <w:gridAfter w:val="1"/>
          <w:wAfter w:w="24" w:type="dxa"/>
          <w:trHeight w:val="1013"/>
        </w:trPr>
        <w:tc>
          <w:tcPr>
            <w:tcW w:w="535" w:type="dxa"/>
            <w:vMerge/>
            <w:shd w:val="clear" w:color="auto" w:fill="auto"/>
            <w:vAlign w:val="center"/>
          </w:tcPr>
          <w:p w14:paraId="772A4ABB" w14:textId="77777777" w:rsidR="009A604F" w:rsidRPr="00AC21D2" w:rsidRDefault="009A604F" w:rsidP="009A604F">
            <w:pPr>
              <w:spacing w:after="120" w:line="240" w:lineRule="auto"/>
              <w:jc w:val="center"/>
              <w:rPr>
                <w:rFonts w:ascii="Times New Roman" w:eastAsia="Times New Roman" w:hAnsi="Times New Roman" w:cs="Times New Roman"/>
                <w:sz w:val="24"/>
                <w:szCs w:val="24"/>
                <w:lang w:eastAsia="fr-FR"/>
              </w:rPr>
            </w:pPr>
          </w:p>
        </w:tc>
        <w:tc>
          <w:tcPr>
            <w:tcW w:w="4050" w:type="dxa"/>
            <w:tcBorders>
              <w:bottom w:val="single" w:sz="4" w:space="0" w:color="auto"/>
            </w:tcBorders>
            <w:shd w:val="clear" w:color="auto" w:fill="auto"/>
            <w:vAlign w:val="center"/>
          </w:tcPr>
          <w:p w14:paraId="2C81ED15" w14:textId="33FA5CDA" w:rsidR="009A604F" w:rsidRPr="00AC21D2" w:rsidRDefault="009A604F" w:rsidP="009A604F">
            <w:pPr>
              <w:spacing w:after="0" w:line="252" w:lineRule="auto"/>
              <w:jc w:val="both"/>
              <w:rPr>
                <w:rFonts w:ascii="Times New Roman" w:eastAsia="Calibri" w:hAnsi="Times New Roman" w:cs="Times New Roman"/>
                <w:sz w:val="24"/>
                <w:szCs w:val="24"/>
                <w:lang w:eastAsia="fr-FR"/>
              </w:rPr>
            </w:pPr>
            <w:r w:rsidRPr="00AC21D2">
              <w:rPr>
                <w:rFonts w:ascii="Times New Roman" w:eastAsia="Calibri" w:hAnsi="Times New Roman" w:cs="Times New Roman"/>
                <w:sz w:val="24"/>
                <w:szCs w:val="24"/>
                <w:lang w:eastAsia="fr-FR"/>
              </w:rPr>
              <w:t>Проектът обхваща по-голямата част от населените места (над 70%) и  включва обосновани  целеви групи. Резултатите са описани с количествени показатели.</w:t>
            </w:r>
          </w:p>
        </w:tc>
        <w:tc>
          <w:tcPr>
            <w:tcW w:w="720" w:type="dxa"/>
            <w:shd w:val="clear" w:color="auto" w:fill="auto"/>
            <w:vAlign w:val="center"/>
          </w:tcPr>
          <w:p w14:paraId="0F710FEE" w14:textId="77777777" w:rsidR="009A604F" w:rsidRPr="00AC21D2" w:rsidRDefault="009A604F" w:rsidP="009A604F">
            <w:pPr>
              <w:spacing w:after="120" w:line="240" w:lineRule="auto"/>
              <w:rPr>
                <w:rFonts w:ascii="Times New Roman" w:eastAsia="Calibri" w:hAnsi="Times New Roman" w:cs="Times New Roman"/>
                <w:b/>
                <w:bCs/>
                <w:sz w:val="24"/>
                <w:szCs w:val="24"/>
                <w:lang w:eastAsia="fr-FR"/>
              </w:rPr>
            </w:pPr>
            <w:r w:rsidRPr="00AC21D2">
              <w:rPr>
                <w:rFonts w:ascii="Times New Roman" w:eastAsia="Calibri" w:hAnsi="Times New Roman" w:cs="Times New Roman"/>
                <w:b/>
                <w:bCs/>
                <w:sz w:val="24"/>
                <w:szCs w:val="24"/>
                <w:lang w:eastAsia="fr-FR"/>
              </w:rPr>
              <w:t>15 т.</w:t>
            </w:r>
          </w:p>
        </w:tc>
        <w:tc>
          <w:tcPr>
            <w:tcW w:w="4531" w:type="dxa"/>
            <w:vMerge/>
            <w:vAlign w:val="center"/>
          </w:tcPr>
          <w:p w14:paraId="7F7CD401" w14:textId="77777777" w:rsidR="009A604F" w:rsidRPr="00AC21D2" w:rsidRDefault="009A604F" w:rsidP="009A604F">
            <w:pPr>
              <w:spacing w:after="120" w:line="240" w:lineRule="auto"/>
              <w:jc w:val="both"/>
              <w:rPr>
                <w:rFonts w:ascii="Times New Roman" w:eastAsia="Times New Roman" w:hAnsi="Times New Roman" w:cs="Times New Roman"/>
                <w:bCs/>
                <w:sz w:val="24"/>
                <w:szCs w:val="24"/>
                <w:lang w:eastAsia="fr-FR"/>
              </w:rPr>
            </w:pPr>
          </w:p>
        </w:tc>
      </w:tr>
      <w:tr w:rsidR="009A604F" w:rsidRPr="00AC21D2" w14:paraId="103138B9" w14:textId="77777777" w:rsidTr="00995C31">
        <w:trPr>
          <w:gridAfter w:val="1"/>
          <w:wAfter w:w="24" w:type="dxa"/>
          <w:trHeight w:val="896"/>
        </w:trPr>
        <w:tc>
          <w:tcPr>
            <w:tcW w:w="535" w:type="dxa"/>
            <w:vMerge/>
            <w:shd w:val="clear" w:color="auto" w:fill="auto"/>
            <w:vAlign w:val="center"/>
          </w:tcPr>
          <w:p w14:paraId="516CBEE7" w14:textId="77777777" w:rsidR="009A604F" w:rsidRPr="00AC21D2" w:rsidRDefault="009A604F" w:rsidP="009A604F">
            <w:pPr>
              <w:spacing w:after="120" w:line="240" w:lineRule="auto"/>
              <w:jc w:val="center"/>
              <w:rPr>
                <w:rFonts w:ascii="Times New Roman" w:eastAsia="Times New Roman" w:hAnsi="Times New Roman" w:cs="Times New Roman"/>
                <w:sz w:val="24"/>
                <w:szCs w:val="24"/>
                <w:lang w:eastAsia="fr-FR"/>
              </w:rPr>
            </w:pPr>
          </w:p>
        </w:tc>
        <w:tc>
          <w:tcPr>
            <w:tcW w:w="4050" w:type="dxa"/>
            <w:shd w:val="clear" w:color="auto" w:fill="auto"/>
            <w:vAlign w:val="center"/>
          </w:tcPr>
          <w:p w14:paraId="53E4888C" w14:textId="77777777" w:rsidR="009A604F" w:rsidRPr="00AC21D2" w:rsidRDefault="009A604F" w:rsidP="009A604F">
            <w:pPr>
              <w:spacing w:after="0" w:line="252" w:lineRule="auto"/>
              <w:jc w:val="both"/>
              <w:rPr>
                <w:rFonts w:ascii="Times New Roman" w:eastAsia="Calibri" w:hAnsi="Times New Roman" w:cs="Times New Roman"/>
                <w:sz w:val="24"/>
                <w:szCs w:val="24"/>
                <w:lang w:eastAsia="fr-FR"/>
              </w:rPr>
            </w:pPr>
            <w:r w:rsidRPr="00AC21D2">
              <w:rPr>
                <w:rFonts w:ascii="Times New Roman" w:eastAsia="Calibri" w:hAnsi="Times New Roman" w:cs="Times New Roman"/>
                <w:sz w:val="24"/>
                <w:szCs w:val="24"/>
                <w:lang w:eastAsia="fr-FR"/>
              </w:rPr>
              <w:t>Проектът обхваща част от територията (между 40–70% от населените места), насочен е към ограничен кръг целеви групи и съдържа общи данни за броя обхванати лица.</w:t>
            </w:r>
          </w:p>
        </w:tc>
        <w:tc>
          <w:tcPr>
            <w:tcW w:w="720" w:type="dxa"/>
            <w:shd w:val="clear" w:color="auto" w:fill="auto"/>
            <w:vAlign w:val="center"/>
          </w:tcPr>
          <w:p w14:paraId="01573A88" w14:textId="77777777" w:rsidR="009A604F" w:rsidRPr="00AC21D2" w:rsidRDefault="009A604F" w:rsidP="009A604F">
            <w:pPr>
              <w:spacing w:after="120" w:line="240" w:lineRule="auto"/>
              <w:rPr>
                <w:rFonts w:ascii="Times New Roman" w:eastAsia="Calibri" w:hAnsi="Times New Roman" w:cs="Times New Roman"/>
                <w:b/>
                <w:bCs/>
                <w:sz w:val="24"/>
                <w:szCs w:val="24"/>
                <w:lang w:eastAsia="fr-FR"/>
              </w:rPr>
            </w:pPr>
            <w:r w:rsidRPr="00AC21D2">
              <w:rPr>
                <w:rFonts w:ascii="Times New Roman" w:eastAsia="Calibri" w:hAnsi="Times New Roman" w:cs="Times New Roman"/>
                <w:b/>
                <w:bCs/>
                <w:sz w:val="24"/>
                <w:szCs w:val="24"/>
                <w:lang w:eastAsia="fr-FR"/>
              </w:rPr>
              <w:t>10 т.</w:t>
            </w:r>
          </w:p>
          <w:p w14:paraId="0A6D1474" w14:textId="77777777" w:rsidR="009A604F" w:rsidRPr="00AC21D2" w:rsidRDefault="009A604F" w:rsidP="009A604F">
            <w:pPr>
              <w:spacing w:after="120" w:line="240" w:lineRule="auto"/>
              <w:rPr>
                <w:rFonts w:ascii="Times New Roman" w:eastAsia="Calibri" w:hAnsi="Times New Roman" w:cs="Times New Roman"/>
                <w:b/>
                <w:bCs/>
                <w:sz w:val="24"/>
                <w:szCs w:val="24"/>
                <w:lang w:eastAsia="fr-FR"/>
              </w:rPr>
            </w:pPr>
          </w:p>
        </w:tc>
        <w:tc>
          <w:tcPr>
            <w:tcW w:w="4531" w:type="dxa"/>
            <w:vMerge/>
            <w:vAlign w:val="center"/>
          </w:tcPr>
          <w:p w14:paraId="15B65D97" w14:textId="77777777" w:rsidR="009A604F" w:rsidRPr="00AC21D2" w:rsidRDefault="009A604F" w:rsidP="009A604F">
            <w:pPr>
              <w:spacing w:after="120" w:line="240" w:lineRule="auto"/>
              <w:jc w:val="both"/>
              <w:rPr>
                <w:rFonts w:ascii="Times New Roman" w:eastAsia="Times New Roman" w:hAnsi="Times New Roman" w:cs="Times New Roman"/>
                <w:bCs/>
                <w:sz w:val="24"/>
                <w:szCs w:val="24"/>
                <w:lang w:eastAsia="fr-FR"/>
              </w:rPr>
            </w:pPr>
          </w:p>
        </w:tc>
      </w:tr>
      <w:tr w:rsidR="009A604F" w:rsidRPr="00AC21D2" w14:paraId="064843F3" w14:textId="77777777" w:rsidTr="00995C31">
        <w:trPr>
          <w:gridAfter w:val="1"/>
          <w:wAfter w:w="24" w:type="dxa"/>
          <w:trHeight w:val="657"/>
        </w:trPr>
        <w:tc>
          <w:tcPr>
            <w:tcW w:w="535" w:type="dxa"/>
            <w:vMerge/>
            <w:shd w:val="clear" w:color="auto" w:fill="auto"/>
            <w:vAlign w:val="center"/>
          </w:tcPr>
          <w:p w14:paraId="4B59B848" w14:textId="77777777" w:rsidR="009A604F" w:rsidRPr="00AC21D2" w:rsidRDefault="009A604F" w:rsidP="009A604F">
            <w:pPr>
              <w:spacing w:after="120" w:line="240" w:lineRule="auto"/>
              <w:jc w:val="center"/>
              <w:rPr>
                <w:rFonts w:ascii="Times New Roman" w:eastAsia="Times New Roman" w:hAnsi="Times New Roman" w:cs="Times New Roman"/>
                <w:sz w:val="24"/>
                <w:szCs w:val="24"/>
                <w:lang w:eastAsia="fr-FR"/>
              </w:rPr>
            </w:pPr>
          </w:p>
        </w:tc>
        <w:tc>
          <w:tcPr>
            <w:tcW w:w="4050" w:type="dxa"/>
            <w:tcBorders>
              <w:bottom w:val="single" w:sz="4" w:space="0" w:color="auto"/>
            </w:tcBorders>
            <w:shd w:val="clear" w:color="auto" w:fill="auto"/>
            <w:vAlign w:val="center"/>
          </w:tcPr>
          <w:p w14:paraId="4BFF84A6" w14:textId="77777777" w:rsidR="009A604F" w:rsidRPr="00AC21D2" w:rsidRDefault="009A604F" w:rsidP="009A604F">
            <w:pPr>
              <w:spacing w:after="0" w:line="252" w:lineRule="auto"/>
              <w:jc w:val="both"/>
              <w:rPr>
                <w:rFonts w:ascii="Times New Roman" w:eastAsia="Calibri" w:hAnsi="Times New Roman" w:cs="Times New Roman"/>
                <w:sz w:val="24"/>
                <w:szCs w:val="24"/>
                <w:lang w:eastAsia="fr-FR"/>
              </w:rPr>
            </w:pPr>
            <w:r w:rsidRPr="00AC21D2">
              <w:rPr>
                <w:rFonts w:ascii="Times New Roman" w:eastAsia="Calibri" w:hAnsi="Times New Roman" w:cs="Times New Roman"/>
                <w:sz w:val="24"/>
                <w:szCs w:val="24"/>
                <w:lang w:eastAsia="fr-FR"/>
              </w:rPr>
              <w:t>Проектът обхваща ограничена част от територията (под 40%). Целевите групи са частично определени, а броят обхванати лица е неясен или нереалистичен.</w:t>
            </w:r>
          </w:p>
        </w:tc>
        <w:tc>
          <w:tcPr>
            <w:tcW w:w="720" w:type="dxa"/>
            <w:shd w:val="clear" w:color="auto" w:fill="auto"/>
            <w:vAlign w:val="center"/>
          </w:tcPr>
          <w:p w14:paraId="2490B869" w14:textId="77777777" w:rsidR="009A604F" w:rsidRPr="00AC21D2" w:rsidRDefault="009A604F" w:rsidP="009A604F">
            <w:pPr>
              <w:spacing w:after="120" w:line="240" w:lineRule="auto"/>
              <w:rPr>
                <w:rFonts w:ascii="Times New Roman" w:eastAsia="Calibri" w:hAnsi="Times New Roman" w:cs="Times New Roman"/>
                <w:b/>
                <w:bCs/>
                <w:sz w:val="24"/>
                <w:szCs w:val="24"/>
                <w:lang w:eastAsia="fr-FR"/>
              </w:rPr>
            </w:pPr>
            <w:r w:rsidRPr="00AC21D2">
              <w:rPr>
                <w:rFonts w:ascii="Times New Roman" w:eastAsia="Calibri" w:hAnsi="Times New Roman" w:cs="Times New Roman"/>
                <w:b/>
                <w:bCs/>
                <w:sz w:val="24"/>
                <w:szCs w:val="24"/>
                <w:lang w:eastAsia="fr-FR"/>
              </w:rPr>
              <w:t>5 т.</w:t>
            </w:r>
          </w:p>
        </w:tc>
        <w:tc>
          <w:tcPr>
            <w:tcW w:w="4531" w:type="dxa"/>
            <w:vMerge/>
            <w:vAlign w:val="center"/>
          </w:tcPr>
          <w:p w14:paraId="5EFF6165" w14:textId="77777777" w:rsidR="009A604F" w:rsidRPr="00AC21D2" w:rsidRDefault="009A604F" w:rsidP="009A604F">
            <w:pPr>
              <w:spacing w:after="120" w:line="240" w:lineRule="auto"/>
              <w:jc w:val="both"/>
              <w:rPr>
                <w:rFonts w:ascii="Times New Roman" w:eastAsia="Times New Roman" w:hAnsi="Times New Roman" w:cs="Times New Roman"/>
                <w:bCs/>
                <w:sz w:val="24"/>
                <w:szCs w:val="24"/>
                <w:lang w:eastAsia="fr-FR"/>
              </w:rPr>
            </w:pPr>
          </w:p>
        </w:tc>
      </w:tr>
      <w:tr w:rsidR="009A604F" w:rsidRPr="00AC21D2" w14:paraId="2A6F6C0F" w14:textId="77777777" w:rsidTr="00995C31">
        <w:trPr>
          <w:gridAfter w:val="1"/>
          <w:wAfter w:w="24" w:type="dxa"/>
          <w:trHeight w:val="1373"/>
        </w:trPr>
        <w:tc>
          <w:tcPr>
            <w:tcW w:w="535" w:type="dxa"/>
            <w:vMerge/>
            <w:shd w:val="clear" w:color="auto" w:fill="auto"/>
            <w:vAlign w:val="center"/>
          </w:tcPr>
          <w:p w14:paraId="1D63761B" w14:textId="77777777" w:rsidR="009A604F" w:rsidRPr="00AC21D2" w:rsidRDefault="009A604F" w:rsidP="009A604F">
            <w:pPr>
              <w:spacing w:after="120" w:line="240" w:lineRule="auto"/>
              <w:jc w:val="center"/>
              <w:rPr>
                <w:rFonts w:ascii="Times New Roman" w:eastAsia="Times New Roman" w:hAnsi="Times New Roman" w:cs="Times New Roman"/>
                <w:sz w:val="24"/>
                <w:szCs w:val="24"/>
                <w:lang w:eastAsia="fr-FR"/>
              </w:rPr>
            </w:pPr>
          </w:p>
        </w:tc>
        <w:tc>
          <w:tcPr>
            <w:tcW w:w="4050" w:type="dxa"/>
            <w:shd w:val="clear" w:color="auto" w:fill="auto"/>
            <w:vAlign w:val="center"/>
          </w:tcPr>
          <w:p w14:paraId="0BB69F76" w14:textId="77777777" w:rsidR="009A604F" w:rsidRPr="00AC21D2" w:rsidRDefault="009A604F" w:rsidP="009A604F">
            <w:pPr>
              <w:spacing w:after="0" w:line="252" w:lineRule="auto"/>
              <w:jc w:val="both"/>
              <w:rPr>
                <w:rFonts w:ascii="Times New Roman" w:eastAsia="Calibri" w:hAnsi="Times New Roman" w:cs="Times New Roman"/>
                <w:sz w:val="24"/>
                <w:szCs w:val="24"/>
                <w:lang w:eastAsia="fr-FR"/>
              </w:rPr>
            </w:pPr>
            <w:r w:rsidRPr="00AC21D2">
              <w:rPr>
                <w:rFonts w:ascii="Times New Roman" w:eastAsia="Calibri" w:hAnsi="Times New Roman" w:cs="Times New Roman"/>
                <w:sz w:val="24"/>
                <w:szCs w:val="24"/>
                <w:lang w:eastAsia="fr-FR"/>
              </w:rPr>
              <w:t xml:space="preserve">Проектът не съдържа  информация  за териториалния обхват с </w:t>
            </w:r>
            <w:proofErr w:type="spellStart"/>
            <w:r w:rsidRPr="00AC21D2">
              <w:rPr>
                <w:rFonts w:ascii="Times New Roman" w:eastAsia="Calibri" w:hAnsi="Times New Roman" w:cs="Times New Roman"/>
                <w:sz w:val="24"/>
                <w:szCs w:val="24"/>
                <w:lang w:eastAsia="fr-FR"/>
              </w:rPr>
              <w:t>конкрeтно</w:t>
            </w:r>
            <w:proofErr w:type="spellEnd"/>
            <w:r w:rsidRPr="00AC21D2">
              <w:rPr>
                <w:rFonts w:ascii="Times New Roman" w:eastAsia="Calibri" w:hAnsi="Times New Roman" w:cs="Times New Roman"/>
                <w:sz w:val="24"/>
                <w:szCs w:val="24"/>
                <w:lang w:eastAsia="fr-FR"/>
              </w:rPr>
              <w:t xml:space="preserve"> посочени населени места, обосновани целеви групи или броя лица, които ще бъдат обхванати.</w:t>
            </w:r>
          </w:p>
        </w:tc>
        <w:tc>
          <w:tcPr>
            <w:tcW w:w="720" w:type="dxa"/>
            <w:shd w:val="clear" w:color="auto" w:fill="auto"/>
            <w:vAlign w:val="center"/>
          </w:tcPr>
          <w:p w14:paraId="78102770" w14:textId="77777777" w:rsidR="009A604F" w:rsidRPr="00AC21D2" w:rsidRDefault="009A604F" w:rsidP="009A604F">
            <w:pPr>
              <w:spacing w:after="120" w:line="240" w:lineRule="auto"/>
              <w:rPr>
                <w:rFonts w:ascii="Times New Roman" w:eastAsia="Calibri" w:hAnsi="Times New Roman" w:cs="Times New Roman"/>
                <w:b/>
                <w:bCs/>
                <w:sz w:val="24"/>
                <w:szCs w:val="24"/>
                <w:lang w:eastAsia="fr-FR"/>
              </w:rPr>
            </w:pPr>
            <w:r w:rsidRPr="00AC21D2">
              <w:rPr>
                <w:rFonts w:ascii="Times New Roman" w:eastAsia="Calibri" w:hAnsi="Times New Roman" w:cs="Times New Roman"/>
                <w:b/>
                <w:bCs/>
                <w:sz w:val="24"/>
                <w:szCs w:val="24"/>
                <w:lang w:eastAsia="fr-FR"/>
              </w:rPr>
              <w:t>0 т.</w:t>
            </w:r>
          </w:p>
        </w:tc>
        <w:tc>
          <w:tcPr>
            <w:tcW w:w="4531" w:type="dxa"/>
            <w:vMerge/>
            <w:vAlign w:val="center"/>
          </w:tcPr>
          <w:p w14:paraId="1EC5EF06" w14:textId="77777777" w:rsidR="009A604F" w:rsidRPr="00AC21D2" w:rsidRDefault="009A604F" w:rsidP="009A604F">
            <w:pPr>
              <w:spacing w:after="120" w:line="240" w:lineRule="auto"/>
              <w:jc w:val="both"/>
              <w:rPr>
                <w:rFonts w:ascii="Times New Roman" w:eastAsia="Times New Roman" w:hAnsi="Times New Roman" w:cs="Times New Roman"/>
                <w:bCs/>
                <w:sz w:val="24"/>
                <w:szCs w:val="24"/>
                <w:lang w:eastAsia="fr-FR"/>
              </w:rPr>
            </w:pPr>
          </w:p>
        </w:tc>
      </w:tr>
      <w:bookmarkEnd w:id="48"/>
      <w:tr w:rsidR="009A604F" w:rsidRPr="00AC21D2" w14:paraId="51AD95A7" w14:textId="77777777" w:rsidTr="009A604F">
        <w:trPr>
          <w:trHeight w:val="698"/>
        </w:trPr>
        <w:tc>
          <w:tcPr>
            <w:tcW w:w="9860" w:type="dxa"/>
            <w:gridSpan w:val="5"/>
            <w:shd w:val="clear" w:color="auto" w:fill="DEEAF6"/>
            <w:vAlign w:val="center"/>
          </w:tcPr>
          <w:p w14:paraId="0F913BBE" w14:textId="77777777" w:rsidR="009A604F" w:rsidRPr="00AC21D2" w:rsidRDefault="009A604F" w:rsidP="009A604F">
            <w:pPr>
              <w:spacing w:before="120" w:after="120" w:line="240" w:lineRule="auto"/>
              <w:rPr>
                <w:rFonts w:ascii="Times New Roman" w:eastAsia="Times New Roman" w:hAnsi="Times New Roman" w:cs="Times New Roman"/>
                <w:b/>
                <w:i/>
                <w:sz w:val="24"/>
                <w:szCs w:val="24"/>
                <w:lang w:eastAsia="fr-FR"/>
              </w:rPr>
            </w:pPr>
            <w:r w:rsidRPr="00AC21D2">
              <w:rPr>
                <w:rFonts w:ascii="Times New Roman" w:eastAsia="Times New Roman" w:hAnsi="Times New Roman" w:cs="Times New Roman"/>
                <w:b/>
                <w:i/>
                <w:sz w:val="24"/>
                <w:szCs w:val="24"/>
                <w:lang w:eastAsia="fr-FR"/>
              </w:rPr>
              <w:t>2. Ефективност на проектните дейности – 30 т.</w:t>
            </w:r>
          </w:p>
        </w:tc>
      </w:tr>
      <w:tr w:rsidR="009A604F" w:rsidRPr="00AC21D2" w14:paraId="72BBC4AF" w14:textId="77777777" w:rsidTr="00995C31">
        <w:trPr>
          <w:gridAfter w:val="1"/>
          <w:wAfter w:w="24" w:type="dxa"/>
          <w:trHeight w:val="845"/>
        </w:trPr>
        <w:tc>
          <w:tcPr>
            <w:tcW w:w="535" w:type="dxa"/>
            <w:vMerge w:val="restart"/>
            <w:shd w:val="clear" w:color="auto" w:fill="auto"/>
            <w:vAlign w:val="center"/>
          </w:tcPr>
          <w:p w14:paraId="0B531943" w14:textId="77777777" w:rsidR="009A604F" w:rsidRPr="00AC21D2" w:rsidRDefault="009A604F" w:rsidP="009A604F">
            <w:pPr>
              <w:spacing w:after="120" w:line="240" w:lineRule="auto"/>
              <w:jc w:val="center"/>
              <w:rPr>
                <w:rFonts w:ascii="Times New Roman" w:eastAsia="Times New Roman" w:hAnsi="Times New Roman" w:cs="Times New Roman"/>
                <w:sz w:val="24"/>
                <w:szCs w:val="24"/>
                <w:lang w:eastAsia="fr-FR"/>
              </w:rPr>
            </w:pPr>
            <w:r w:rsidRPr="00AC21D2">
              <w:rPr>
                <w:rFonts w:ascii="Times New Roman" w:eastAsia="Times New Roman" w:hAnsi="Times New Roman" w:cs="Times New Roman"/>
                <w:sz w:val="24"/>
                <w:szCs w:val="24"/>
                <w:lang w:eastAsia="fr-FR"/>
              </w:rPr>
              <w:t xml:space="preserve">2. </w:t>
            </w:r>
          </w:p>
        </w:tc>
        <w:tc>
          <w:tcPr>
            <w:tcW w:w="4050" w:type="dxa"/>
            <w:tcBorders>
              <w:bottom w:val="single" w:sz="4" w:space="0" w:color="auto"/>
            </w:tcBorders>
            <w:shd w:val="clear" w:color="auto" w:fill="auto"/>
            <w:vAlign w:val="center"/>
          </w:tcPr>
          <w:p w14:paraId="0DFCE0E8" w14:textId="77777777" w:rsidR="009A604F" w:rsidRPr="00AC21D2" w:rsidRDefault="009A604F" w:rsidP="009A604F">
            <w:pPr>
              <w:spacing w:after="0" w:line="252" w:lineRule="auto"/>
              <w:jc w:val="both"/>
              <w:rPr>
                <w:rFonts w:ascii="Times New Roman" w:eastAsia="Calibri" w:hAnsi="Times New Roman" w:cs="Times New Roman"/>
                <w:sz w:val="24"/>
                <w:szCs w:val="24"/>
                <w:lang w:eastAsia="fr-FR"/>
              </w:rPr>
            </w:pPr>
            <w:r w:rsidRPr="00AC21D2">
              <w:rPr>
                <w:rFonts w:ascii="Times New Roman" w:eastAsia="Calibri" w:hAnsi="Times New Roman" w:cs="Times New Roman"/>
                <w:sz w:val="24"/>
                <w:szCs w:val="24"/>
                <w:lang w:eastAsia="fr-FR"/>
              </w:rPr>
              <w:t xml:space="preserve">Дейностите са логически свързани и добре обосновани спрямо: </w:t>
            </w:r>
            <w:r w:rsidRPr="00AC21D2">
              <w:rPr>
                <w:rFonts w:ascii="Times New Roman" w:eastAsia="Calibri" w:hAnsi="Times New Roman" w:cs="Times New Roman"/>
                <w:sz w:val="24"/>
                <w:szCs w:val="24"/>
                <w:lang w:eastAsia="fr-FR"/>
              </w:rPr>
              <w:br/>
              <w:t xml:space="preserve">– спецификата на управлението на отпадъците в териториалния обхват на проекта; </w:t>
            </w:r>
            <w:r w:rsidRPr="00AC21D2">
              <w:rPr>
                <w:rFonts w:ascii="Times New Roman" w:eastAsia="Calibri" w:hAnsi="Times New Roman" w:cs="Times New Roman"/>
                <w:sz w:val="24"/>
                <w:szCs w:val="24"/>
                <w:lang w:eastAsia="fr-FR"/>
              </w:rPr>
              <w:br/>
              <w:t xml:space="preserve">– намеренията на общината/общините за бъдещо развитие, включително въвеждане на схемата „плащаш, колкото изхвърляш“; </w:t>
            </w:r>
            <w:r w:rsidRPr="00AC21D2">
              <w:rPr>
                <w:rFonts w:ascii="Times New Roman" w:eastAsia="Calibri" w:hAnsi="Times New Roman" w:cs="Times New Roman"/>
                <w:sz w:val="24"/>
                <w:szCs w:val="24"/>
                <w:lang w:eastAsia="fr-FR"/>
              </w:rPr>
              <w:br/>
              <w:t>– постигане на целите на проекта.</w:t>
            </w:r>
          </w:p>
        </w:tc>
        <w:tc>
          <w:tcPr>
            <w:tcW w:w="720" w:type="dxa"/>
            <w:shd w:val="clear" w:color="auto" w:fill="auto"/>
            <w:vAlign w:val="center"/>
          </w:tcPr>
          <w:p w14:paraId="394CD549" w14:textId="77777777" w:rsidR="009A604F" w:rsidRPr="00AC21D2" w:rsidRDefault="009A604F" w:rsidP="009A604F">
            <w:pPr>
              <w:spacing w:after="120" w:line="240" w:lineRule="auto"/>
              <w:rPr>
                <w:rFonts w:ascii="Times New Roman" w:eastAsia="Calibri" w:hAnsi="Times New Roman" w:cs="Times New Roman"/>
                <w:b/>
                <w:bCs/>
                <w:sz w:val="24"/>
                <w:szCs w:val="24"/>
                <w:lang w:eastAsia="fr-FR"/>
              </w:rPr>
            </w:pPr>
            <w:r w:rsidRPr="00AC21D2">
              <w:rPr>
                <w:rFonts w:ascii="Times New Roman" w:eastAsia="Calibri" w:hAnsi="Times New Roman" w:cs="Times New Roman"/>
                <w:b/>
                <w:bCs/>
                <w:sz w:val="24"/>
                <w:szCs w:val="24"/>
                <w:lang w:eastAsia="fr-FR"/>
              </w:rPr>
              <w:t>30 т.</w:t>
            </w:r>
          </w:p>
        </w:tc>
        <w:tc>
          <w:tcPr>
            <w:tcW w:w="4531" w:type="dxa"/>
            <w:vMerge w:val="restart"/>
            <w:vAlign w:val="center"/>
          </w:tcPr>
          <w:p w14:paraId="539F236A" w14:textId="77777777" w:rsidR="009A604F" w:rsidRPr="00AC21D2" w:rsidRDefault="009A604F" w:rsidP="009A604F">
            <w:pPr>
              <w:spacing w:after="120" w:line="240" w:lineRule="auto"/>
              <w:jc w:val="both"/>
              <w:rPr>
                <w:rFonts w:ascii="Times New Roman" w:eastAsia="Times New Roman" w:hAnsi="Times New Roman" w:cs="Times New Roman"/>
                <w:bCs/>
                <w:sz w:val="24"/>
                <w:szCs w:val="24"/>
                <w:lang w:eastAsia="fr-FR"/>
              </w:rPr>
            </w:pPr>
          </w:p>
          <w:p w14:paraId="1B1E87CE" w14:textId="77777777" w:rsidR="009A604F" w:rsidRPr="00AC21D2" w:rsidRDefault="009A604F" w:rsidP="009A604F">
            <w:pPr>
              <w:spacing w:after="120" w:line="240" w:lineRule="auto"/>
              <w:jc w:val="both"/>
              <w:rPr>
                <w:rFonts w:ascii="Times New Roman" w:eastAsia="Times New Roman" w:hAnsi="Times New Roman" w:cs="Times New Roman"/>
                <w:bCs/>
                <w:sz w:val="24"/>
                <w:szCs w:val="24"/>
                <w:lang w:eastAsia="fr-FR"/>
              </w:rPr>
            </w:pPr>
          </w:p>
          <w:p w14:paraId="7D4CABB2" w14:textId="77777777" w:rsidR="009A604F" w:rsidRPr="00AC21D2" w:rsidRDefault="009A604F" w:rsidP="009A604F">
            <w:pPr>
              <w:spacing w:after="120" w:line="240" w:lineRule="auto"/>
              <w:jc w:val="both"/>
              <w:rPr>
                <w:rFonts w:ascii="Times New Roman" w:eastAsia="Times New Roman" w:hAnsi="Times New Roman" w:cs="Times New Roman"/>
                <w:bCs/>
                <w:sz w:val="24"/>
                <w:szCs w:val="24"/>
                <w:lang w:eastAsia="fr-FR"/>
              </w:rPr>
            </w:pPr>
            <w:r w:rsidRPr="00AC21D2">
              <w:rPr>
                <w:rFonts w:ascii="Times New Roman" w:eastAsia="Times New Roman" w:hAnsi="Times New Roman" w:cs="Times New Roman"/>
                <w:b/>
                <w:bCs/>
                <w:sz w:val="24"/>
                <w:szCs w:val="24"/>
                <w:lang w:eastAsia="fr-FR"/>
              </w:rPr>
              <w:t>Извършва се проверка за:</w:t>
            </w:r>
          </w:p>
          <w:p w14:paraId="0163BEE8" w14:textId="77777777" w:rsidR="009A604F" w:rsidRPr="00AC21D2" w:rsidRDefault="009A604F" w:rsidP="009A604F">
            <w:pPr>
              <w:numPr>
                <w:ilvl w:val="0"/>
                <w:numId w:val="31"/>
              </w:numPr>
              <w:spacing w:after="120" w:line="240" w:lineRule="auto"/>
              <w:jc w:val="both"/>
              <w:rPr>
                <w:rFonts w:ascii="Times New Roman" w:eastAsia="Times New Roman" w:hAnsi="Times New Roman" w:cs="Times New Roman"/>
                <w:bCs/>
                <w:sz w:val="24"/>
                <w:szCs w:val="24"/>
                <w:lang w:eastAsia="fr-FR"/>
              </w:rPr>
            </w:pPr>
            <w:r w:rsidRPr="00AC21D2">
              <w:rPr>
                <w:rFonts w:ascii="Times New Roman" w:eastAsia="Times New Roman" w:hAnsi="Times New Roman" w:cs="Times New Roman"/>
                <w:bCs/>
                <w:sz w:val="24"/>
                <w:szCs w:val="24"/>
                <w:lang w:eastAsia="fr-FR"/>
              </w:rPr>
              <w:t>Съответствие между описаните дейности и целите на проектното предложение;</w:t>
            </w:r>
          </w:p>
          <w:p w14:paraId="6A9F8BD7" w14:textId="77777777" w:rsidR="009A604F" w:rsidRPr="00AC21D2" w:rsidRDefault="009A604F" w:rsidP="009A604F">
            <w:pPr>
              <w:numPr>
                <w:ilvl w:val="0"/>
                <w:numId w:val="31"/>
              </w:numPr>
              <w:spacing w:after="120" w:line="240" w:lineRule="auto"/>
              <w:jc w:val="both"/>
              <w:rPr>
                <w:rFonts w:ascii="Times New Roman" w:eastAsia="Times New Roman" w:hAnsi="Times New Roman" w:cs="Times New Roman"/>
                <w:bCs/>
                <w:sz w:val="24"/>
                <w:szCs w:val="24"/>
                <w:lang w:eastAsia="fr-FR"/>
              </w:rPr>
            </w:pPr>
            <w:r w:rsidRPr="00AC21D2">
              <w:rPr>
                <w:rFonts w:ascii="Times New Roman" w:eastAsia="Times New Roman" w:hAnsi="Times New Roman" w:cs="Times New Roman"/>
                <w:bCs/>
                <w:sz w:val="24"/>
                <w:szCs w:val="24"/>
                <w:lang w:eastAsia="fr-FR"/>
              </w:rPr>
              <w:t xml:space="preserve">Релевантност на дейностите спрямо конкретните условия и потребности на територията, включена в обхвата на проекта. За целта се извършва справка в </w:t>
            </w:r>
            <w:r w:rsidRPr="00AC21D2">
              <w:rPr>
                <w:rFonts w:ascii="Times New Roman" w:eastAsia="Times New Roman" w:hAnsi="Times New Roman" w:cs="Times New Roman"/>
                <w:b/>
                <w:bCs/>
                <w:sz w:val="24"/>
                <w:szCs w:val="24"/>
                <w:lang w:eastAsia="fr-FR"/>
              </w:rPr>
              <w:t>Общинската програма за управление на отпадъците</w:t>
            </w:r>
            <w:r w:rsidRPr="00AC21D2">
              <w:rPr>
                <w:rFonts w:ascii="Times New Roman" w:eastAsia="Times New Roman" w:hAnsi="Times New Roman" w:cs="Times New Roman"/>
                <w:bCs/>
                <w:sz w:val="24"/>
                <w:szCs w:val="24"/>
                <w:lang w:eastAsia="fr-FR"/>
              </w:rPr>
              <w:t xml:space="preserve"> на съответната община, както и в </w:t>
            </w:r>
            <w:r w:rsidRPr="00AC21D2">
              <w:rPr>
                <w:rFonts w:ascii="Times New Roman" w:eastAsia="Times New Roman" w:hAnsi="Times New Roman" w:cs="Times New Roman"/>
                <w:b/>
                <w:bCs/>
                <w:sz w:val="24"/>
                <w:szCs w:val="24"/>
                <w:lang w:eastAsia="fr-FR"/>
              </w:rPr>
              <w:t>Регионалния план за управление на отпадъците</w:t>
            </w:r>
            <w:r w:rsidRPr="00AC21D2">
              <w:rPr>
                <w:rFonts w:ascii="Times New Roman" w:eastAsia="Times New Roman" w:hAnsi="Times New Roman" w:cs="Times New Roman"/>
                <w:bCs/>
                <w:sz w:val="24"/>
                <w:szCs w:val="24"/>
                <w:lang w:eastAsia="fr-FR"/>
              </w:rPr>
              <w:t>;</w:t>
            </w:r>
          </w:p>
          <w:p w14:paraId="05C4B4D7" w14:textId="77777777" w:rsidR="009A604F" w:rsidRPr="00AC21D2" w:rsidRDefault="009A604F" w:rsidP="009A604F">
            <w:pPr>
              <w:numPr>
                <w:ilvl w:val="0"/>
                <w:numId w:val="31"/>
              </w:numPr>
              <w:spacing w:after="120" w:line="240" w:lineRule="auto"/>
              <w:jc w:val="both"/>
              <w:rPr>
                <w:rFonts w:ascii="Times New Roman" w:eastAsia="Times New Roman" w:hAnsi="Times New Roman" w:cs="Times New Roman"/>
                <w:bCs/>
                <w:sz w:val="24"/>
                <w:szCs w:val="24"/>
                <w:lang w:eastAsia="fr-FR"/>
              </w:rPr>
            </w:pPr>
            <w:r w:rsidRPr="00AC21D2">
              <w:rPr>
                <w:rFonts w:ascii="Times New Roman" w:eastAsia="Times New Roman" w:hAnsi="Times New Roman" w:cs="Times New Roman"/>
                <w:bCs/>
                <w:sz w:val="24"/>
                <w:szCs w:val="24"/>
                <w:lang w:eastAsia="fr-FR"/>
              </w:rPr>
              <w:t>Аргументираност на избрания подход от гледна точка на ефективност и устойчивост на постигнатите резултати.</w:t>
            </w:r>
          </w:p>
          <w:p w14:paraId="665A531A" w14:textId="77777777" w:rsidR="009A604F" w:rsidRPr="00AC21D2" w:rsidRDefault="009A604F" w:rsidP="009A604F">
            <w:pPr>
              <w:spacing w:after="120" w:line="240" w:lineRule="auto"/>
              <w:jc w:val="both"/>
              <w:rPr>
                <w:rFonts w:ascii="Times New Roman" w:eastAsia="Times New Roman" w:hAnsi="Times New Roman" w:cs="Times New Roman"/>
                <w:bCs/>
                <w:sz w:val="24"/>
                <w:szCs w:val="24"/>
                <w:lang w:eastAsia="fr-FR"/>
              </w:rPr>
            </w:pPr>
          </w:p>
          <w:p w14:paraId="3232F2B9" w14:textId="77777777" w:rsidR="009A604F" w:rsidRPr="00AC21D2" w:rsidRDefault="009A604F" w:rsidP="009A604F">
            <w:pPr>
              <w:spacing w:after="120" w:line="240" w:lineRule="auto"/>
              <w:jc w:val="both"/>
              <w:rPr>
                <w:rFonts w:ascii="Times New Roman" w:eastAsia="Times New Roman" w:hAnsi="Times New Roman" w:cs="Times New Roman"/>
                <w:bCs/>
                <w:sz w:val="24"/>
                <w:szCs w:val="24"/>
                <w:lang w:eastAsia="fr-FR"/>
              </w:rPr>
            </w:pPr>
          </w:p>
          <w:p w14:paraId="67967AB9" w14:textId="77777777" w:rsidR="009A604F" w:rsidRPr="00AC21D2" w:rsidRDefault="009A604F" w:rsidP="009A604F">
            <w:pPr>
              <w:spacing w:after="120" w:line="240" w:lineRule="auto"/>
              <w:jc w:val="both"/>
              <w:rPr>
                <w:rFonts w:ascii="Times New Roman" w:eastAsia="Times New Roman" w:hAnsi="Times New Roman" w:cs="Times New Roman"/>
                <w:bCs/>
                <w:sz w:val="24"/>
                <w:szCs w:val="24"/>
                <w:lang w:eastAsia="fr-FR"/>
              </w:rPr>
            </w:pPr>
          </w:p>
          <w:p w14:paraId="12EEEB0B" w14:textId="77777777" w:rsidR="009A604F" w:rsidRPr="00AC21D2" w:rsidRDefault="009A604F" w:rsidP="009A604F">
            <w:pPr>
              <w:spacing w:after="120" w:line="240" w:lineRule="auto"/>
              <w:jc w:val="both"/>
              <w:rPr>
                <w:rFonts w:ascii="Times New Roman" w:eastAsia="Times New Roman" w:hAnsi="Times New Roman" w:cs="Times New Roman"/>
                <w:bCs/>
                <w:sz w:val="24"/>
                <w:szCs w:val="24"/>
                <w:lang w:eastAsia="fr-FR"/>
              </w:rPr>
            </w:pPr>
          </w:p>
        </w:tc>
      </w:tr>
      <w:tr w:rsidR="009A604F" w:rsidRPr="00AC21D2" w14:paraId="284582FB" w14:textId="77777777" w:rsidTr="00995C31">
        <w:trPr>
          <w:gridAfter w:val="1"/>
          <w:wAfter w:w="24" w:type="dxa"/>
          <w:trHeight w:val="845"/>
        </w:trPr>
        <w:tc>
          <w:tcPr>
            <w:tcW w:w="535" w:type="dxa"/>
            <w:vMerge/>
            <w:shd w:val="clear" w:color="auto" w:fill="auto"/>
            <w:vAlign w:val="center"/>
          </w:tcPr>
          <w:p w14:paraId="2875568D" w14:textId="77777777" w:rsidR="009A604F" w:rsidRPr="00AC21D2" w:rsidRDefault="009A604F" w:rsidP="009A604F">
            <w:pPr>
              <w:spacing w:after="120" w:line="240" w:lineRule="auto"/>
              <w:jc w:val="center"/>
              <w:rPr>
                <w:rFonts w:ascii="Times New Roman" w:eastAsia="Times New Roman" w:hAnsi="Times New Roman" w:cs="Times New Roman"/>
                <w:sz w:val="24"/>
                <w:szCs w:val="24"/>
                <w:lang w:eastAsia="fr-FR"/>
              </w:rPr>
            </w:pPr>
          </w:p>
        </w:tc>
        <w:tc>
          <w:tcPr>
            <w:tcW w:w="4050" w:type="dxa"/>
            <w:tcBorders>
              <w:bottom w:val="single" w:sz="4" w:space="0" w:color="auto"/>
            </w:tcBorders>
            <w:shd w:val="clear" w:color="auto" w:fill="auto"/>
            <w:vAlign w:val="center"/>
          </w:tcPr>
          <w:p w14:paraId="38862522" w14:textId="77777777" w:rsidR="009A604F" w:rsidRPr="00AC21D2" w:rsidRDefault="009A604F" w:rsidP="009A604F">
            <w:pPr>
              <w:spacing w:after="0" w:line="252" w:lineRule="auto"/>
              <w:jc w:val="both"/>
              <w:rPr>
                <w:rFonts w:ascii="Times New Roman" w:eastAsia="Calibri" w:hAnsi="Times New Roman" w:cs="Times New Roman"/>
                <w:sz w:val="24"/>
                <w:szCs w:val="24"/>
                <w:lang w:eastAsia="fr-FR"/>
              </w:rPr>
            </w:pPr>
            <w:r w:rsidRPr="00AC21D2">
              <w:rPr>
                <w:rFonts w:ascii="Times New Roman" w:eastAsia="Calibri" w:hAnsi="Times New Roman" w:cs="Times New Roman"/>
                <w:sz w:val="24"/>
                <w:szCs w:val="24"/>
                <w:lang w:eastAsia="fr-FR"/>
              </w:rPr>
              <w:t>Дейностите са логически свързани с целите, но има пропуски или недостатъчна обосновка относно връзката им със спецификата на управлението на отпадъците и/или с плановете на общината за бъдещо развитие на управлението на отпадъците в териториалния обхват на проекта.</w:t>
            </w:r>
          </w:p>
        </w:tc>
        <w:tc>
          <w:tcPr>
            <w:tcW w:w="720" w:type="dxa"/>
            <w:shd w:val="clear" w:color="auto" w:fill="auto"/>
            <w:vAlign w:val="center"/>
          </w:tcPr>
          <w:p w14:paraId="0D4B4EE3" w14:textId="77777777" w:rsidR="009A604F" w:rsidRPr="00AC21D2" w:rsidRDefault="009A604F" w:rsidP="009A604F">
            <w:pPr>
              <w:spacing w:after="120" w:line="240" w:lineRule="auto"/>
              <w:rPr>
                <w:rFonts w:ascii="Times New Roman" w:eastAsia="Calibri" w:hAnsi="Times New Roman" w:cs="Times New Roman"/>
                <w:b/>
                <w:bCs/>
                <w:sz w:val="24"/>
                <w:szCs w:val="24"/>
                <w:lang w:eastAsia="fr-FR"/>
              </w:rPr>
            </w:pPr>
            <w:r w:rsidRPr="00AC21D2">
              <w:rPr>
                <w:rFonts w:ascii="Times New Roman" w:eastAsia="Calibri" w:hAnsi="Times New Roman" w:cs="Times New Roman"/>
                <w:b/>
                <w:bCs/>
                <w:sz w:val="24"/>
                <w:szCs w:val="24"/>
                <w:lang w:eastAsia="fr-FR"/>
              </w:rPr>
              <w:t>15 т.</w:t>
            </w:r>
          </w:p>
        </w:tc>
        <w:tc>
          <w:tcPr>
            <w:tcW w:w="4531" w:type="dxa"/>
            <w:vMerge/>
            <w:vAlign w:val="center"/>
          </w:tcPr>
          <w:p w14:paraId="1D1E2386" w14:textId="77777777" w:rsidR="009A604F" w:rsidRPr="00AC21D2" w:rsidRDefault="009A604F" w:rsidP="009A604F">
            <w:pPr>
              <w:spacing w:after="120" w:line="240" w:lineRule="auto"/>
              <w:jc w:val="both"/>
              <w:rPr>
                <w:rFonts w:ascii="Times New Roman" w:eastAsia="Times New Roman" w:hAnsi="Times New Roman" w:cs="Times New Roman"/>
                <w:bCs/>
                <w:sz w:val="24"/>
                <w:szCs w:val="24"/>
                <w:lang w:eastAsia="fr-FR"/>
              </w:rPr>
            </w:pPr>
          </w:p>
        </w:tc>
      </w:tr>
      <w:tr w:rsidR="009A604F" w:rsidRPr="00AC21D2" w14:paraId="30A36144" w14:textId="77777777" w:rsidTr="00995C31">
        <w:trPr>
          <w:gridAfter w:val="1"/>
          <w:wAfter w:w="24" w:type="dxa"/>
          <w:trHeight w:val="869"/>
        </w:trPr>
        <w:tc>
          <w:tcPr>
            <w:tcW w:w="535" w:type="dxa"/>
            <w:vMerge/>
            <w:shd w:val="clear" w:color="auto" w:fill="auto"/>
            <w:vAlign w:val="center"/>
          </w:tcPr>
          <w:p w14:paraId="0DBE8C9C" w14:textId="77777777" w:rsidR="009A604F" w:rsidRPr="00AC21D2" w:rsidRDefault="009A604F" w:rsidP="009A604F">
            <w:pPr>
              <w:spacing w:after="120" w:line="240" w:lineRule="auto"/>
              <w:jc w:val="center"/>
              <w:rPr>
                <w:rFonts w:ascii="Times New Roman" w:eastAsia="Times New Roman" w:hAnsi="Times New Roman" w:cs="Times New Roman"/>
                <w:sz w:val="24"/>
                <w:szCs w:val="24"/>
                <w:lang w:eastAsia="fr-FR"/>
              </w:rPr>
            </w:pPr>
          </w:p>
        </w:tc>
        <w:tc>
          <w:tcPr>
            <w:tcW w:w="4050" w:type="dxa"/>
            <w:shd w:val="clear" w:color="auto" w:fill="auto"/>
            <w:vAlign w:val="center"/>
          </w:tcPr>
          <w:p w14:paraId="622503B4" w14:textId="75CEB0BF" w:rsidR="009A604F" w:rsidRPr="00AC21D2" w:rsidRDefault="009A604F" w:rsidP="009A604F">
            <w:pPr>
              <w:spacing w:after="0" w:line="252" w:lineRule="auto"/>
              <w:jc w:val="both"/>
              <w:rPr>
                <w:rFonts w:ascii="Times New Roman" w:eastAsia="Calibri" w:hAnsi="Times New Roman" w:cs="Times New Roman"/>
                <w:sz w:val="24"/>
                <w:szCs w:val="24"/>
                <w:lang w:eastAsia="fr-FR"/>
              </w:rPr>
            </w:pPr>
            <w:r w:rsidRPr="00AC21D2">
              <w:rPr>
                <w:rFonts w:ascii="Times New Roman" w:eastAsia="Calibri" w:hAnsi="Times New Roman" w:cs="Times New Roman"/>
                <w:sz w:val="24"/>
                <w:szCs w:val="24"/>
                <w:lang w:eastAsia="fr-FR"/>
              </w:rPr>
              <w:t>Дейностите не демонстрират ясна връзка с целите на проекта и/или лип</w:t>
            </w:r>
            <w:r w:rsidRPr="00AC21D2">
              <w:rPr>
                <w:rFonts w:ascii="Times New Roman" w:eastAsia="Calibri" w:hAnsi="Times New Roman" w:cs="Times New Roman"/>
                <w:sz w:val="24"/>
                <w:szCs w:val="24"/>
                <w:lang w:eastAsia="fr-FR"/>
              </w:rPr>
              <w:lastRenderedPageBreak/>
              <w:t>сва адекватна обосновка спрямо специфичните условия и намерения на общината за бъдещото развитие на управлението на отпадъците.</w:t>
            </w:r>
          </w:p>
        </w:tc>
        <w:tc>
          <w:tcPr>
            <w:tcW w:w="720" w:type="dxa"/>
            <w:shd w:val="clear" w:color="auto" w:fill="auto"/>
            <w:vAlign w:val="center"/>
          </w:tcPr>
          <w:p w14:paraId="410BF1B9" w14:textId="77777777" w:rsidR="009A604F" w:rsidRPr="00AC21D2" w:rsidRDefault="009A604F" w:rsidP="009A604F">
            <w:pPr>
              <w:spacing w:after="120" w:line="240" w:lineRule="auto"/>
              <w:rPr>
                <w:rFonts w:ascii="Times New Roman" w:eastAsia="Calibri" w:hAnsi="Times New Roman" w:cs="Times New Roman"/>
                <w:b/>
                <w:bCs/>
                <w:sz w:val="24"/>
                <w:szCs w:val="24"/>
                <w:lang w:eastAsia="fr-FR"/>
              </w:rPr>
            </w:pPr>
            <w:r w:rsidRPr="00AC21D2">
              <w:rPr>
                <w:rFonts w:ascii="Times New Roman" w:eastAsia="Calibri" w:hAnsi="Times New Roman" w:cs="Times New Roman"/>
                <w:b/>
                <w:bCs/>
                <w:sz w:val="24"/>
                <w:szCs w:val="24"/>
                <w:lang w:eastAsia="fr-FR"/>
              </w:rPr>
              <w:lastRenderedPageBreak/>
              <w:t>0 т.</w:t>
            </w:r>
          </w:p>
        </w:tc>
        <w:tc>
          <w:tcPr>
            <w:tcW w:w="4531" w:type="dxa"/>
            <w:vMerge/>
            <w:vAlign w:val="center"/>
          </w:tcPr>
          <w:p w14:paraId="02451E2D" w14:textId="77777777" w:rsidR="009A604F" w:rsidRPr="00AC21D2" w:rsidRDefault="009A604F" w:rsidP="009A604F">
            <w:pPr>
              <w:spacing w:after="120" w:line="240" w:lineRule="auto"/>
              <w:jc w:val="both"/>
              <w:rPr>
                <w:rFonts w:ascii="Times New Roman" w:eastAsia="Times New Roman" w:hAnsi="Times New Roman" w:cs="Times New Roman"/>
                <w:bCs/>
                <w:sz w:val="24"/>
                <w:szCs w:val="24"/>
                <w:lang w:eastAsia="fr-FR"/>
              </w:rPr>
            </w:pPr>
          </w:p>
        </w:tc>
      </w:tr>
      <w:tr w:rsidR="009A604F" w:rsidRPr="00AC21D2" w14:paraId="6ED9E597" w14:textId="77777777" w:rsidTr="009A604F">
        <w:trPr>
          <w:trHeight w:val="698"/>
        </w:trPr>
        <w:tc>
          <w:tcPr>
            <w:tcW w:w="9860" w:type="dxa"/>
            <w:gridSpan w:val="5"/>
            <w:shd w:val="clear" w:color="auto" w:fill="DEEAF6"/>
            <w:vAlign w:val="center"/>
          </w:tcPr>
          <w:p w14:paraId="06D73B09" w14:textId="77777777" w:rsidR="009A604F" w:rsidRPr="00AC21D2" w:rsidRDefault="009A604F" w:rsidP="009A604F">
            <w:pPr>
              <w:spacing w:before="120" w:after="120" w:line="240" w:lineRule="auto"/>
              <w:rPr>
                <w:rFonts w:ascii="Times New Roman" w:eastAsia="Times New Roman" w:hAnsi="Times New Roman" w:cs="Times New Roman"/>
                <w:b/>
                <w:i/>
                <w:sz w:val="24"/>
                <w:szCs w:val="24"/>
                <w:lang w:eastAsia="fr-FR"/>
              </w:rPr>
            </w:pPr>
            <w:r w:rsidRPr="00AC21D2">
              <w:rPr>
                <w:rFonts w:ascii="Times New Roman" w:eastAsia="Times New Roman" w:hAnsi="Times New Roman" w:cs="Times New Roman"/>
                <w:b/>
                <w:i/>
                <w:sz w:val="24"/>
                <w:szCs w:val="24"/>
                <w:lang w:eastAsia="fr-FR"/>
              </w:rPr>
              <w:t>3. Планиране и организация на дейностите - 30 т.</w:t>
            </w:r>
          </w:p>
          <w:p w14:paraId="0A007DC6" w14:textId="77777777" w:rsidR="009A604F" w:rsidRPr="00AC21D2" w:rsidRDefault="009A604F" w:rsidP="009A604F">
            <w:pPr>
              <w:spacing w:before="120" w:after="120" w:line="240" w:lineRule="auto"/>
              <w:rPr>
                <w:rFonts w:ascii="Times New Roman" w:eastAsia="Times New Roman" w:hAnsi="Times New Roman" w:cs="Times New Roman"/>
                <w:bCs/>
                <w:i/>
                <w:sz w:val="24"/>
                <w:szCs w:val="24"/>
                <w:lang w:eastAsia="fr-FR"/>
              </w:rPr>
            </w:pPr>
            <w:r w:rsidRPr="00AC21D2">
              <w:rPr>
                <w:rFonts w:ascii="Times New Roman" w:eastAsia="Times New Roman" w:hAnsi="Times New Roman" w:cs="Times New Roman"/>
                <w:bCs/>
                <w:i/>
                <w:sz w:val="24"/>
                <w:szCs w:val="24"/>
                <w:lang w:eastAsia="fr-FR"/>
              </w:rPr>
              <w:t xml:space="preserve">Описанието на дейностите трябва да включва най-малко следните елементи: </w:t>
            </w:r>
          </w:p>
          <w:p w14:paraId="4FE5BC91" w14:textId="77777777" w:rsidR="009A604F" w:rsidRPr="00AC21D2" w:rsidRDefault="009A604F" w:rsidP="009A604F">
            <w:pPr>
              <w:spacing w:before="120" w:after="120" w:line="240" w:lineRule="auto"/>
              <w:rPr>
                <w:rFonts w:ascii="Times New Roman" w:eastAsia="Times New Roman" w:hAnsi="Times New Roman" w:cs="Times New Roman"/>
                <w:bCs/>
                <w:i/>
                <w:sz w:val="24"/>
                <w:szCs w:val="24"/>
                <w:lang w:eastAsia="fr-FR"/>
              </w:rPr>
            </w:pPr>
            <w:r w:rsidRPr="00AC21D2">
              <w:rPr>
                <w:rFonts w:ascii="Times New Roman" w:eastAsia="Times New Roman" w:hAnsi="Times New Roman" w:cs="Times New Roman"/>
                <w:bCs/>
                <w:i/>
                <w:sz w:val="24"/>
                <w:szCs w:val="24"/>
                <w:lang w:eastAsia="fr-FR"/>
              </w:rPr>
              <w:t>a) местоположение на мероприятието, целева група, време за подготовка, времетраене на събитието/събитията;</w:t>
            </w:r>
          </w:p>
          <w:p w14:paraId="3B7FE3E3" w14:textId="77777777" w:rsidR="009A604F" w:rsidRPr="00AC21D2" w:rsidRDefault="009A604F" w:rsidP="009A604F">
            <w:pPr>
              <w:spacing w:before="120" w:after="120" w:line="240" w:lineRule="auto"/>
              <w:rPr>
                <w:rFonts w:ascii="Times New Roman" w:eastAsia="Times New Roman" w:hAnsi="Times New Roman" w:cs="Times New Roman"/>
                <w:bCs/>
                <w:i/>
                <w:sz w:val="24"/>
                <w:szCs w:val="24"/>
                <w:lang w:eastAsia="fr-FR"/>
              </w:rPr>
            </w:pPr>
            <w:r w:rsidRPr="00AC21D2">
              <w:rPr>
                <w:rFonts w:ascii="Times New Roman" w:eastAsia="Times New Roman" w:hAnsi="Times New Roman" w:cs="Times New Roman"/>
                <w:bCs/>
                <w:i/>
                <w:sz w:val="24"/>
                <w:szCs w:val="24"/>
                <w:lang w:eastAsia="fr-FR"/>
              </w:rPr>
              <w:t xml:space="preserve">б) необходими материали, послания, време и екип за подготовката им и начин на разпространение; </w:t>
            </w:r>
          </w:p>
          <w:p w14:paraId="345653CE" w14:textId="77777777" w:rsidR="009A604F" w:rsidRPr="00AC21D2" w:rsidRDefault="009A604F" w:rsidP="009A604F">
            <w:pPr>
              <w:spacing w:before="120" w:after="120" w:line="240" w:lineRule="auto"/>
              <w:rPr>
                <w:rFonts w:ascii="Times New Roman" w:eastAsia="Times New Roman" w:hAnsi="Times New Roman" w:cs="Times New Roman"/>
                <w:bCs/>
                <w:i/>
                <w:sz w:val="24"/>
                <w:szCs w:val="24"/>
                <w:lang w:eastAsia="fr-FR"/>
              </w:rPr>
            </w:pPr>
            <w:r w:rsidRPr="00AC21D2">
              <w:rPr>
                <w:rFonts w:ascii="Times New Roman" w:eastAsia="Times New Roman" w:hAnsi="Times New Roman" w:cs="Times New Roman"/>
                <w:bCs/>
                <w:i/>
                <w:sz w:val="24"/>
                <w:szCs w:val="24"/>
                <w:lang w:eastAsia="fr-FR"/>
              </w:rPr>
              <w:t>в) начин на отчитане на присъствие/интерес/достигане.</w:t>
            </w:r>
          </w:p>
        </w:tc>
      </w:tr>
      <w:tr w:rsidR="009A604F" w:rsidRPr="00AC21D2" w14:paraId="2B92896E" w14:textId="77777777" w:rsidTr="00995C31">
        <w:trPr>
          <w:gridAfter w:val="1"/>
          <w:wAfter w:w="24" w:type="dxa"/>
          <w:trHeight w:val="845"/>
        </w:trPr>
        <w:tc>
          <w:tcPr>
            <w:tcW w:w="535" w:type="dxa"/>
            <w:vMerge w:val="restart"/>
            <w:shd w:val="clear" w:color="auto" w:fill="auto"/>
            <w:vAlign w:val="center"/>
          </w:tcPr>
          <w:p w14:paraId="3849D74E" w14:textId="77777777" w:rsidR="009A604F" w:rsidRPr="00AC21D2" w:rsidRDefault="009A604F" w:rsidP="009A604F">
            <w:pPr>
              <w:spacing w:after="120" w:line="240" w:lineRule="auto"/>
              <w:jc w:val="center"/>
              <w:rPr>
                <w:rFonts w:ascii="Times New Roman" w:eastAsia="Times New Roman" w:hAnsi="Times New Roman" w:cs="Times New Roman"/>
                <w:sz w:val="24"/>
                <w:szCs w:val="24"/>
                <w:lang w:eastAsia="fr-FR"/>
              </w:rPr>
            </w:pPr>
            <w:r w:rsidRPr="00AC21D2">
              <w:rPr>
                <w:rFonts w:ascii="Times New Roman" w:eastAsia="Times New Roman" w:hAnsi="Times New Roman" w:cs="Times New Roman"/>
                <w:sz w:val="24"/>
                <w:szCs w:val="24"/>
                <w:lang w:eastAsia="fr-FR"/>
              </w:rPr>
              <w:t xml:space="preserve">3. </w:t>
            </w:r>
          </w:p>
        </w:tc>
        <w:tc>
          <w:tcPr>
            <w:tcW w:w="4050" w:type="dxa"/>
            <w:tcBorders>
              <w:bottom w:val="single" w:sz="4" w:space="0" w:color="auto"/>
            </w:tcBorders>
            <w:shd w:val="clear" w:color="auto" w:fill="auto"/>
          </w:tcPr>
          <w:p w14:paraId="03D59226" w14:textId="77777777" w:rsidR="009A604F" w:rsidRPr="00AC21D2" w:rsidRDefault="009A604F" w:rsidP="009A604F">
            <w:pPr>
              <w:spacing w:after="0" w:line="252" w:lineRule="auto"/>
              <w:jc w:val="both"/>
              <w:rPr>
                <w:rFonts w:ascii="Times New Roman" w:eastAsia="Calibri" w:hAnsi="Times New Roman" w:cs="Times New Roman"/>
                <w:sz w:val="24"/>
                <w:szCs w:val="24"/>
                <w:lang w:eastAsia="fr-FR"/>
              </w:rPr>
            </w:pPr>
            <w:r w:rsidRPr="00AC21D2">
              <w:rPr>
                <w:rFonts w:ascii="Times New Roman" w:eastAsia="Calibri" w:hAnsi="Times New Roman" w:cs="Times New Roman"/>
                <w:sz w:val="24"/>
                <w:szCs w:val="24"/>
                <w:lang w:eastAsia="fr-FR"/>
              </w:rPr>
              <w:t xml:space="preserve">Описанието на дейностите включва </w:t>
            </w:r>
            <w:r w:rsidRPr="00AC21D2">
              <w:rPr>
                <w:rFonts w:ascii="Times New Roman" w:eastAsia="Calibri" w:hAnsi="Times New Roman" w:cs="Times New Roman"/>
                <w:b/>
                <w:bCs/>
                <w:sz w:val="24"/>
                <w:szCs w:val="24"/>
                <w:lang w:eastAsia="fr-FR"/>
              </w:rPr>
              <w:t>всички изброени елементи (а, б, в)</w:t>
            </w:r>
            <w:r w:rsidRPr="00AC21D2">
              <w:rPr>
                <w:rFonts w:ascii="Times New Roman" w:eastAsia="Calibri" w:hAnsi="Times New Roman" w:cs="Times New Roman"/>
                <w:sz w:val="24"/>
                <w:szCs w:val="24"/>
                <w:lang w:eastAsia="fr-FR"/>
              </w:rPr>
              <w:t>.</w:t>
            </w:r>
          </w:p>
        </w:tc>
        <w:tc>
          <w:tcPr>
            <w:tcW w:w="720" w:type="dxa"/>
            <w:shd w:val="clear" w:color="auto" w:fill="auto"/>
          </w:tcPr>
          <w:p w14:paraId="335461DF" w14:textId="77777777" w:rsidR="009A604F" w:rsidRPr="00AC21D2" w:rsidRDefault="009A604F" w:rsidP="009A604F">
            <w:pPr>
              <w:spacing w:after="0" w:line="240" w:lineRule="auto"/>
              <w:rPr>
                <w:rFonts w:ascii="Times New Roman" w:eastAsia="Times New Roman" w:hAnsi="Times New Roman" w:cs="Times New Roman"/>
                <w:b/>
                <w:sz w:val="24"/>
                <w:szCs w:val="24"/>
                <w:lang w:eastAsia="fr-FR"/>
              </w:rPr>
            </w:pPr>
            <w:r w:rsidRPr="00AC21D2">
              <w:rPr>
                <w:rFonts w:ascii="Times New Roman" w:eastAsia="Times New Roman" w:hAnsi="Times New Roman" w:cs="Times New Roman"/>
                <w:b/>
                <w:sz w:val="24"/>
                <w:szCs w:val="24"/>
                <w:lang w:eastAsia="fr-FR"/>
              </w:rPr>
              <w:t>30 т.</w:t>
            </w:r>
          </w:p>
        </w:tc>
        <w:tc>
          <w:tcPr>
            <w:tcW w:w="4531" w:type="dxa"/>
            <w:vMerge w:val="restart"/>
            <w:vAlign w:val="center"/>
          </w:tcPr>
          <w:p w14:paraId="473B65FA" w14:textId="77777777" w:rsidR="009A604F" w:rsidRPr="00AC21D2" w:rsidRDefault="009A604F" w:rsidP="009A604F">
            <w:pPr>
              <w:spacing w:after="120" w:line="240" w:lineRule="auto"/>
              <w:jc w:val="both"/>
              <w:rPr>
                <w:rFonts w:ascii="Times New Roman" w:eastAsia="Times New Roman" w:hAnsi="Times New Roman" w:cs="Times New Roman"/>
                <w:bCs/>
                <w:sz w:val="24"/>
                <w:szCs w:val="24"/>
                <w:lang w:eastAsia="fr-FR"/>
              </w:rPr>
            </w:pPr>
          </w:p>
          <w:p w14:paraId="4CC409FA" w14:textId="77777777" w:rsidR="009A604F" w:rsidRPr="00AC21D2" w:rsidRDefault="009A604F" w:rsidP="009A604F">
            <w:pPr>
              <w:spacing w:after="120" w:line="276" w:lineRule="auto"/>
              <w:ind w:left="360"/>
              <w:contextualSpacing/>
              <w:jc w:val="both"/>
              <w:rPr>
                <w:rFonts w:ascii="Times New Roman" w:eastAsia="Calibri" w:hAnsi="Times New Roman" w:cs="Times New Roman"/>
                <w:bCs/>
                <w:sz w:val="24"/>
                <w:szCs w:val="24"/>
              </w:rPr>
            </w:pPr>
            <w:r w:rsidRPr="00AC21D2">
              <w:rPr>
                <w:rFonts w:ascii="Times New Roman" w:eastAsia="Calibri" w:hAnsi="Times New Roman" w:cs="Times New Roman"/>
                <w:bCs/>
                <w:sz w:val="24"/>
                <w:szCs w:val="24"/>
              </w:rPr>
              <w:t xml:space="preserve">Извършва се проверка за съответствие на информацията, представена в секция „План за изпълнение / Дейности по проекта“ във Формуляра за кандидатстване в ИСУН </w:t>
            </w:r>
          </w:p>
          <w:p w14:paraId="17BF93B7" w14:textId="77777777" w:rsidR="009A604F" w:rsidRPr="00AC21D2" w:rsidRDefault="009A604F" w:rsidP="009A604F">
            <w:pPr>
              <w:spacing w:after="120" w:line="276" w:lineRule="auto"/>
              <w:ind w:left="360"/>
              <w:contextualSpacing/>
              <w:jc w:val="both"/>
              <w:rPr>
                <w:rFonts w:ascii="Calibri" w:eastAsia="Calibri" w:hAnsi="Calibri" w:cs="Times New Roman"/>
                <w:bCs/>
                <w:sz w:val="24"/>
                <w:szCs w:val="24"/>
              </w:rPr>
            </w:pPr>
          </w:p>
        </w:tc>
      </w:tr>
      <w:tr w:rsidR="009A604F" w:rsidRPr="00AC21D2" w14:paraId="13D371BD" w14:textId="77777777" w:rsidTr="00995C31">
        <w:trPr>
          <w:gridAfter w:val="1"/>
          <w:wAfter w:w="24" w:type="dxa"/>
          <w:trHeight w:val="845"/>
        </w:trPr>
        <w:tc>
          <w:tcPr>
            <w:tcW w:w="535" w:type="dxa"/>
            <w:vMerge/>
            <w:shd w:val="clear" w:color="auto" w:fill="auto"/>
            <w:vAlign w:val="center"/>
          </w:tcPr>
          <w:p w14:paraId="2FAF1269" w14:textId="77777777" w:rsidR="009A604F" w:rsidRPr="00AC21D2" w:rsidRDefault="009A604F" w:rsidP="009A604F">
            <w:pPr>
              <w:spacing w:after="120" w:line="240" w:lineRule="auto"/>
              <w:jc w:val="center"/>
              <w:rPr>
                <w:rFonts w:ascii="Times New Roman" w:eastAsia="Times New Roman" w:hAnsi="Times New Roman" w:cs="Times New Roman"/>
                <w:sz w:val="24"/>
                <w:szCs w:val="24"/>
                <w:lang w:eastAsia="fr-FR"/>
              </w:rPr>
            </w:pPr>
          </w:p>
        </w:tc>
        <w:tc>
          <w:tcPr>
            <w:tcW w:w="4050" w:type="dxa"/>
            <w:tcBorders>
              <w:bottom w:val="single" w:sz="4" w:space="0" w:color="auto"/>
            </w:tcBorders>
            <w:shd w:val="clear" w:color="auto" w:fill="auto"/>
          </w:tcPr>
          <w:p w14:paraId="6A620AA0" w14:textId="77777777" w:rsidR="009A604F" w:rsidRPr="00AC21D2" w:rsidRDefault="009A604F" w:rsidP="009A604F">
            <w:pPr>
              <w:spacing w:after="0" w:line="252" w:lineRule="auto"/>
              <w:jc w:val="both"/>
              <w:rPr>
                <w:rFonts w:ascii="Times New Roman" w:eastAsia="Calibri" w:hAnsi="Times New Roman" w:cs="Times New Roman"/>
                <w:sz w:val="24"/>
                <w:szCs w:val="24"/>
                <w:lang w:eastAsia="fr-FR"/>
              </w:rPr>
            </w:pPr>
            <w:r w:rsidRPr="00AC21D2">
              <w:rPr>
                <w:rFonts w:ascii="Times New Roman" w:eastAsia="Calibri" w:hAnsi="Times New Roman" w:cs="Times New Roman"/>
                <w:sz w:val="24"/>
                <w:szCs w:val="24"/>
                <w:lang w:eastAsia="fr-FR"/>
              </w:rPr>
              <w:t>Описанието на дейностите включва два от горепосочените елементи</w:t>
            </w:r>
          </w:p>
        </w:tc>
        <w:tc>
          <w:tcPr>
            <w:tcW w:w="720" w:type="dxa"/>
            <w:shd w:val="clear" w:color="auto" w:fill="auto"/>
          </w:tcPr>
          <w:p w14:paraId="4E3E9D13" w14:textId="77777777" w:rsidR="009A604F" w:rsidRPr="00AC21D2" w:rsidRDefault="009A604F" w:rsidP="009A604F">
            <w:pPr>
              <w:spacing w:after="0" w:line="240" w:lineRule="auto"/>
              <w:rPr>
                <w:rFonts w:ascii="Times New Roman" w:eastAsia="Times New Roman" w:hAnsi="Times New Roman" w:cs="Times New Roman"/>
                <w:b/>
                <w:sz w:val="24"/>
                <w:szCs w:val="24"/>
                <w:lang w:eastAsia="fr-FR"/>
              </w:rPr>
            </w:pPr>
            <w:r w:rsidRPr="00AC21D2">
              <w:rPr>
                <w:rFonts w:ascii="Times New Roman" w:eastAsia="Times New Roman" w:hAnsi="Times New Roman" w:cs="Times New Roman"/>
                <w:b/>
                <w:sz w:val="24"/>
                <w:szCs w:val="24"/>
                <w:lang w:eastAsia="fr-FR"/>
              </w:rPr>
              <w:t>15 т.</w:t>
            </w:r>
          </w:p>
        </w:tc>
        <w:tc>
          <w:tcPr>
            <w:tcW w:w="4531" w:type="dxa"/>
            <w:vMerge/>
          </w:tcPr>
          <w:p w14:paraId="531CD2E5" w14:textId="77777777" w:rsidR="009A604F" w:rsidRPr="00AC21D2" w:rsidRDefault="009A604F" w:rsidP="009A604F">
            <w:pPr>
              <w:spacing w:after="120" w:line="240" w:lineRule="auto"/>
              <w:jc w:val="both"/>
              <w:rPr>
                <w:rFonts w:ascii="Times New Roman" w:eastAsia="Times New Roman" w:hAnsi="Times New Roman" w:cs="Times New Roman"/>
                <w:bCs/>
                <w:sz w:val="24"/>
                <w:szCs w:val="24"/>
                <w:lang w:eastAsia="fr-FR"/>
              </w:rPr>
            </w:pPr>
          </w:p>
        </w:tc>
      </w:tr>
      <w:tr w:rsidR="009A604F" w:rsidRPr="00AC21D2" w14:paraId="7026EF3A" w14:textId="77777777" w:rsidTr="00995C31">
        <w:trPr>
          <w:gridAfter w:val="1"/>
          <w:wAfter w:w="24" w:type="dxa"/>
          <w:trHeight w:val="1564"/>
        </w:trPr>
        <w:tc>
          <w:tcPr>
            <w:tcW w:w="535" w:type="dxa"/>
            <w:vMerge/>
            <w:shd w:val="clear" w:color="auto" w:fill="auto"/>
            <w:vAlign w:val="center"/>
          </w:tcPr>
          <w:p w14:paraId="31BF0B45" w14:textId="77777777" w:rsidR="009A604F" w:rsidRPr="00AC21D2" w:rsidRDefault="009A604F" w:rsidP="009A604F">
            <w:pPr>
              <w:spacing w:after="120" w:line="240" w:lineRule="auto"/>
              <w:jc w:val="center"/>
              <w:rPr>
                <w:rFonts w:ascii="Times New Roman" w:eastAsia="Times New Roman" w:hAnsi="Times New Roman" w:cs="Times New Roman"/>
                <w:sz w:val="24"/>
                <w:szCs w:val="24"/>
                <w:lang w:eastAsia="fr-FR"/>
              </w:rPr>
            </w:pPr>
          </w:p>
        </w:tc>
        <w:tc>
          <w:tcPr>
            <w:tcW w:w="4050" w:type="dxa"/>
            <w:shd w:val="clear" w:color="auto" w:fill="auto"/>
          </w:tcPr>
          <w:p w14:paraId="092024F8" w14:textId="77777777" w:rsidR="009A604F" w:rsidRPr="00AC21D2" w:rsidRDefault="009A604F" w:rsidP="009A604F">
            <w:pPr>
              <w:spacing w:after="0" w:line="252" w:lineRule="auto"/>
              <w:jc w:val="both"/>
              <w:rPr>
                <w:rFonts w:ascii="Times New Roman" w:eastAsia="Calibri" w:hAnsi="Times New Roman" w:cs="Times New Roman"/>
                <w:sz w:val="24"/>
                <w:szCs w:val="24"/>
                <w:lang w:eastAsia="fr-FR"/>
              </w:rPr>
            </w:pPr>
            <w:r w:rsidRPr="00AC21D2">
              <w:rPr>
                <w:rFonts w:ascii="Times New Roman" w:eastAsia="Calibri" w:hAnsi="Times New Roman" w:cs="Times New Roman"/>
                <w:sz w:val="24"/>
                <w:szCs w:val="24"/>
                <w:lang w:eastAsia="fr-FR"/>
              </w:rPr>
              <w:t>Описанието на дейностите включва само един от горепосочените елементи.</w:t>
            </w:r>
          </w:p>
        </w:tc>
        <w:tc>
          <w:tcPr>
            <w:tcW w:w="720" w:type="dxa"/>
            <w:shd w:val="clear" w:color="auto" w:fill="auto"/>
          </w:tcPr>
          <w:p w14:paraId="3136FBD6" w14:textId="77777777" w:rsidR="009A604F" w:rsidRPr="00AC21D2" w:rsidRDefault="009A604F" w:rsidP="009A604F">
            <w:pPr>
              <w:spacing w:after="0" w:line="240" w:lineRule="auto"/>
              <w:rPr>
                <w:rFonts w:ascii="Times New Roman" w:eastAsia="Times New Roman" w:hAnsi="Times New Roman" w:cs="Times New Roman"/>
                <w:b/>
                <w:sz w:val="24"/>
                <w:szCs w:val="24"/>
                <w:lang w:eastAsia="fr-FR"/>
              </w:rPr>
            </w:pPr>
          </w:p>
          <w:p w14:paraId="25680DFF" w14:textId="77777777" w:rsidR="009A604F" w:rsidRPr="00AC21D2" w:rsidRDefault="009A604F" w:rsidP="009A604F">
            <w:pPr>
              <w:spacing w:after="0" w:line="240" w:lineRule="auto"/>
              <w:rPr>
                <w:rFonts w:ascii="Times New Roman" w:eastAsia="Times New Roman" w:hAnsi="Times New Roman" w:cs="Times New Roman"/>
                <w:b/>
                <w:sz w:val="24"/>
                <w:szCs w:val="24"/>
                <w:lang w:eastAsia="fr-FR"/>
              </w:rPr>
            </w:pPr>
            <w:r w:rsidRPr="00AC21D2">
              <w:rPr>
                <w:rFonts w:ascii="Times New Roman" w:eastAsia="Times New Roman" w:hAnsi="Times New Roman" w:cs="Times New Roman"/>
                <w:b/>
                <w:sz w:val="24"/>
                <w:szCs w:val="24"/>
                <w:lang w:eastAsia="fr-FR"/>
              </w:rPr>
              <w:t>5 т.</w:t>
            </w:r>
          </w:p>
        </w:tc>
        <w:tc>
          <w:tcPr>
            <w:tcW w:w="4531" w:type="dxa"/>
            <w:vMerge/>
          </w:tcPr>
          <w:p w14:paraId="23EDAD88" w14:textId="77777777" w:rsidR="009A604F" w:rsidRPr="00AC21D2" w:rsidRDefault="009A604F" w:rsidP="009A604F">
            <w:pPr>
              <w:spacing w:after="120" w:line="240" w:lineRule="auto"/>
              <w:jc w:val="both"/>
              <w:rPr>
                <w:rFonts w:ascii="Times New Roman" w:eastAsia="Times New Roman" w:hAnsi="Times New Roman" w:cs="Times New Roman"/>
                <w:bCs/>
                <w:sz w:val="24"/>
                <w:szCs w:val="24"/>
                <w:lang w:eastAsia="fr-FR"/>
              </w:rPr>
            </w:pPr>
          </w:p>
        </w:tc>
      </w:tr>
      <w:tr w:rsidR="009A604F" w:rsidRPr="00AC21D2" w14:paraId="48969F5A" w14:textId="77777777" w:rsidTr="009A604F">
        <w:trPr>
          <w:trHeight w:val="698"/>
        </w:trPr>
        <w:tc>
          <w:tcPr>
            <w:tcW w:w="9860" w:type="dxa"/>
            <w:gridSpan w:val="5"/>
            <w:shd w:val="clear" w:color="auto" w:fill="DEEAF6"/>
            <w:vAlign w:val="center"/>
          </w:tcPr>
          <w:p w14:paraId="20B48673" w14:textId="77777777" w:rsidR="009A604F" w:rsidRPr="00AC21D2" w:rsidRDefault="009A604F" w:rsidP="009A604F">
            <w:pPr>
              <w:spacing w:before="120" w:after="120" w:line="240" w:lineRule="auto"/>
              <w:rPr>
                <w:rFonts w:ascii="Times New Roman" w:eastAsia="Times New Roman" w:hAnsi="Times New Roman" w:cs="Times New Roman"/>
                <w:b/>
                <w:i/>
                <w:iCs/>
                <w:sz w:val="24"/>
                <w:szCs w:val="24"/>
                <w:lang w:eastAsia="fr-FR"/>
              </w:rPr>
            </w:pPr>
            <w:r w:rsidRPr="00AC21D2">
              <w:rPr>
                <w:rFonts w:ascii="Times New Roman" w:eastAsia="Times New Roman" w:hAnsi="Times New Roman" w:cs="Times New Roman"/>
                <w:b/>
                <w:i/>
                <w:iCs/>
                <w:sz w:val="24"/>
                <w:szCs w:val="24"/>
                <w:lang w:eastAsia="fr-FR"/>
              </w:rPr>
              <w:t>4. Капацитет на кандидата –  10 т.</w:t>
            </w:r>
          </w:p>
        </w:tc>
      </w:tr>
      <w:tr w:rsidR="009A604F" w:rsidRPr="00AC21D2" w14:paraId="0B68784E" w14:textId="77777777" w:rsidTr="00995C31">
        <w:trPr>
          <w:gridAfter w:val="1"/>
          <w:wAfter w:w="24" w:type="dxa"/>
          <w:trHeight w:val="2057"/>
        </w:trPr>
        <w:tc>
          <w:tcPr>
            <w:tcW w:w="535" w:type="dxa"/>
            <w:vMerge w:val="restart"/>
            <w:shd w:val="clear" w:color="auto" w:fill="auto"/>
            <w:vAlign w:val="center"/>
          </w:tcPr>
          <w:p w14:paraId="556C14AA" w14:textId="77777777" w:rsidR="009A604F" w:rsidRPr="00AC21D2" w:rsidRDefault="009A604F" w:rsidP="009A604F">
            <w:pPr>
              <w:spacing w:after="120" w:line="240" w:lineRule="auto"/>
              <w:jc w:val="center"/>
              <w:rPr>
                <w:rFonts w:ascii="Times New Roman" w:eastAsia="Times New Roman" w:hAnsi="Times New Roman" w:cs="Times New Roman"/>
                <w:sz w:val="24"/>
                <w:szCs w:val="24"/>
                <w:lang w:eastAsia="fr-FR"/>
              </w:rPr>
            </w:pPr>
            <w:r w:rsidRPr="00AC21D2">
              <w:rPr>
                <w:rFonts w:ascii="Times New Roman" w:eastAsia="Times New Roman" w:hAnsi="Times New Roman" w:cs="Times New Roman"/>
                <w:sz w:val="24"/>
                <w:szCs w:val="24"/>
                <w:lang w:eastAsia="fr-FR"/>
              </w:rPr>
              <w:t>4.</w:t>
            </w:r>
          </w:p>
        </w:tc>
        <w:tc>
          <w:tcPr>
            <w:tcW w:w="4050" w:type="dxa"/>
            <w:shd w:val="clear" w:color="auto" w:fill="auto"/>
          </w:tcPr>
          <w:p w14:paraId="2E6196D9" w14:textId="77777777" w:rsidR="009A604F" w:rsidRPr="00AC21D2" w:rsidRDefault="009A604F" w:rsidP="009A604F">
            <w:pPr>
              <w:spacing w:after="0" w:line="252" w:lineRule="auto"/>
              <w:jc w:val="both"/>
              <w:rPr>
                <w:rFonts w:ascii="Times New Roman" w:eastAsia="Calibri" w:hAnsi="Times New Roman" w:cs="Times New Roman"/>
                <w:sz w:val="24"/>
                <w:szCs w:val="24"/>
                <w:lang w:eastAsia="fr-FR"/>
              </w:rPr>
            </w:pPr>
            <w:r w:rsidRPr="00AC21D2">
              <w:rPr>
                <w:rFonts w:ascii="Times New Roman" w:eastAsia="Times New Roman" w:hAnsi="Times New Roman" w:cs="Times New Roman"/>
                <w:sz w:val="20"/>
                <w:szCs w:val="20"/>
                <w:lang w:eastAsia="fr-FR"/>
              </w:rPr>
              <w:t xml:space="preserve"> </w:t>
            </w:r>
            <w:r w:rsidRPr="00AC21D2">
              <w:rPr>
                <w:rFonts w:ascii="Times New Roman" w:eastAsia="Calibri" w:hAnsi="Times New Roman" w:cs="Times New Roman"/>
                <w:sz w:val="24"/>
                <w:szCs w:val="24"/>
                <w:lang w:eastAsia="fr-FR"/>
              </w:rPr>
              <w:t>Кандидатът или партньорът има опит в реализирането на дейности от подобен характер по приключили проекти, в една или повече от следните области:</w:t>
            </w:r>
          </w:p>
          <w:p w14:paraId="70E4DB8B" w14:textId="77777777" w:rsidR="009A604F" w:rsidRPr="00AC21D2" w:rsidRDefault="009A604F" w:rsidP="009A604F">
            <w:pPr>
              <w:numPr>
                <w:ilvl w:val="0"/>
                <w:numId w:val="32"/>
              </w:numPr>
              <w:spacing w:after="200" w:line="252" w:lineRule="auto"/>
              <w:contextualSpacing/>
              <w:jc w:val="both"/>
              <w:rPr>
                <w:rFonts w:ascii="Calibri" w:eastAsia="Calibri" w:hAnsi="Calibri" w:cs="Times New Roman"/>
                <w:sz w:val="24"/>
                <w:szCs w:val="24"/>
              </w:rPr>
            </w:pPr>
            <w:r w:rsidRPr="00AC21D2">
              <w:rPr>
                <w:rFonts w:ascii="Times New Roman" w:eastAsia="Calibri" w:hAnsi="Times New Roman" w:cs="Times New Roman"/>
                <w:sz w:val="24"/>
                <w:szCs w:val="24"/>
              </w:rPr>
              <w:t>управление на отпадъците;</w:t>
            </w:r>
          </w:p>
          <w:p w14:paraId="16C76619" w14:textId="77777777" w:rsidR="009A604F" w:rsidRPr="00AC21D2" w:rsidRDefault="009A604F" w:rsidP="009A604F">
            <w:pPr>
              <w:numPr>
                <w:ilvl w:val="0"/>
                <w:numId w:val="32"/>
              </w:numPr>
              <w:spacing w:after="200" w:line="252" w:lineRule="auto"/>
              <w:contextualSpacing/>
              <w:jc w:val="both"/>
              <w:rPr>
                <w:rFonts w:ascii="Calibri" w:eastAsia="Calibri" w:hAnsi="Calibri" w:cs="Times New Roman"/>
                <w:sz w:val="24"/>
                <w:szCs w:val="24"/>
              </w:rPr>
            </w:pPr>
            <w:r w:rsidRPr="00AC21D2">
              <w:rPr>
                <w:rFonts w:ascii="Times New Roman" w:eastAsia="Calibri" w:hAnsi="Times New Roman" w:cs="Times New Roman"/>
                <w:sz w:val="24"/>
                <w:szCs w:val="24"/>
              </w:rPr>
              <w:t>кръгова икономика;</w:t>
            </w:r>
          </w:p>
          <w:p w14:paraId="7AA497A2" w14:textId="77777777" w:rsidR="009A604F" w:rsidRPr="00AC21D2" w:rsidRDefault="009A604F" w:rsidP="009A604F">
            <w:pPr>
              <w:numPr>
                <w:ilvl w:val="0"/>
                <w:numId w:val="32"/>
              </w:numPr>
              <w:spacing w:after="200" w:line="252" w:lineRule="auto"/>
              <w:contextualSpacing/>
              <w:jc w:val="both"/>
              <w:rPr>
                <w:rFonts w:ascii="Calibri" w:eastAsia="Calibri" w:hAnsi="Calibri" w:cs="Times New Roman"/>
                <w:sz w:val="24"/>
                <w:szCs w:val="24"/>
              </w:rPr>
            </w:pPr>
            <w:r w:rsidRPr="00AC21D2">
              <w:rPr>
                <w:rFonts w:ascii="Times New Roman" w:eastAsia="Calibri" w:hAnsi="Times New Roman" w:cs="Times New Roman"/>
                <w:sz w:val="24"/>
                <w:szCs w:val="24"/>
              </w:rPr>
              <w:t>устойчиво развитие;</w:t>
            </w:r>
          </w:p>
          <w:p w14:paraId="175A17CB" w14:textId="77777777" w:rsidR="009A604F" w:rsidRPr="00AC21D2" w:rsidRDefault="009A604F" w:rsidP="009A604F">
            <w:pPr>
              <w:numPr>
                <w:ilvl w:val="0"/>
                <w:numId w:val="32"/>
              </w:numPr>
              <w:spacing w:after="200" w:line="252" w:lineRule="auto"/>
              <w:contextualSpacing/>
              <w:jc w:val="both"/>
              <w:rPr>
                <w:rFonts w:ascii="Calibri" w:eastAsia="Calibri" w:hAnsi="Calibri" w:cs="Times New Roman"/>
                <w:sz w:val="24"/>
                <w:szCs w:val="24"/>
              </w:rPr>
            </w:pPr>
            <w:r w:rsidRPr="00AC21D2">
              <w:rPr>
                <w:rFonts w:ascii="Times New Roman" w:eastAsia="Calibri" w:hAnsi="Times New Roman" w:cs="Times New Roman"/>
                <w:sz w:val="24"/>
                <w:szCs w:val="24"/>
              </w:rPr>
              <w:t>информационни и разяснителни кампании, свързани с целите на процедурата.</w:t>
            </w:r>
          </w:p>
        </w:tc>
        <w:tc>
          <w:tcPr>
            <w:tcW w:w="720" w:type="dxa"/>
            <w:shd w:val="clear" w:color="auto" w:fill="auto"/>
          </w:tcPr>
          <w:p w14:paraId="764F769F" w14:textId="77777777" w:rsidR="009A604F" w:rsidRPr="00AC21D2" w:rsidRDefault="009A604F" w:rsidP="009A604F">
            <w:pPr>
              <w:spacing w:after="0" w:line="240" w:lineRule="auto"/>
              <w:rPr>
                <w:rFonts w:ascii="Times New Roman" w:eastAsia="Times New Roman" w:hAnsi="Times New Roman" w:cs="Times New Roman"/>
                <w:b/>
                <w:sz w:val="24"/>
                <w:szCs w:val="24"/>
                <w:lang w:eastAsia="fr-FR"/>
              </w:rPr>
            </w:pPr>
            <w:r w:rsidRPr="00AC21D2">
              <w:rPr>
                <w:rFonts w:ascii="Times New Roman" w:eastAsia="Times New Roman" w:hAnsi="Times New Roman" w:cs="Times New Roman"/>
                <w:b/>
                <w:sz w:val="24"/>
                <w:szCs w:val="24"/>
                <w:lang w:eastAsia="fr-FR"/>
              </w:rPr>
              <w:t>10 т.</w:t>
            </w:r>
          </w:p>
        </w:tc>
        <w:tc>
          <w:tcPr>
            <w:tcW w:w="4531" w:type="dxa"/>
            <w:vMerge w:val="restart"/>
          </w:tcPr>
          <w:p w14:paraId="6186B496" w14:textId="77777777" w:rsidR="009A604F" w:rsidRPr="00AC21D2" w:rsidRDefault="009A604F" w:rsidP="009A604F">
            <w:pPr>
              <w:spacing w:after="120" w:line="240" w:lineRule="auto"/>
              <w:jc w:val="both"/>
              <w:rPr>
                <w:rFonts w:ascii="Times New Roman" w:eastAsia="Times New Roman" w:hAnsi="Times New Roman" w:cs="Times New Roman"/>
                <w:bCs/>
                <w:sz w:val="24"/>
                <w:szCs w:val="24"/>
                <w:lang w:eastAsia="fr-FR"/>
              </w:rPr>
            </w:pPr>
          </w:p>
          <w:p w14:paraId="07CABE08" w14:textId="77777777" w:rsidR="009A604F" w:rsidRPr="00AC21D2" w:rsidRDefault="009A604F" w:rsidP="009A604F">
            <w:pPr>
              <w:spacing w:after="120" w:line="240" w:lineRule="auto"/>
              <w:jc w:val="both"/>
              <w:rPr>
                <w:rFonts w:ascii="Times New Roman" w:eastAsia="Times New Roman" w:hAnsi="Times New Roman" w:cs="Times New Roman"/>
                <w:bCs/>
                <w:sz w:val="24"/>
                <w:szCs w:val="24"/>
                <w:lang w:eastAsia="fr-FR"/>
              </w:rPr>
            </w:pPr>
            <w:r w:rsidRPr="00AC21D2">
              <w:rPr>
                <w:rFonts w:ascii="Times New Roman" w:eastAsia="Times New Roman" w:hAnsi="Times New Roman" w:cs="Times New Roman"/>
                <w:bCs/>
                <w:sz w:val="24"/>
                <w:szCs w:val="24"/>
                <w:lang w:eastAsia="fr-FR"/>
              </w:rPr>
              <w:t>Извършва се проверка за съответствие на информацията, представена в секция   „Прикачени документи“ и „План за изпълнение / Дейности по проекта“  във Формуляра за кандидатстване в ИСУН, с указанията на раздел „Списък на документите, които се подават на етап кандидатстване“ от условията за кандидатстване.</w:t>
            </w:r>
          </w:p>
          <w:p w14:paraId="07E8DCBA" w14:textId="77777777" w:rsidR="009A604F" w:rsidRPr="00AC21D2" w:rsidRDefault="009A604F" w:rsidP="009A604F">
            <w:pPr>
              <w:spacing w:after="120" w:line="240" w:lineRule="auto"/>
              <w:jc w:val="both"/>
              <w:rPr>
                <w:rFonts w:ascii="Times New Roman" w:eastAsia="Times New Roman" w:hAnsi="Times New Roman" w:cs="Times New Roman"/>
                <w:bCs/>
                <w:sz w:val="24"/>
                <w:szCs w:val="24"/>
                <w:lang w:eastAsia="fr-FR"/>
              </w:rPr>
            </w:pPr>
            <w:r w:rsidRPr="00AC21D2">
              <w:rPr>
                <w:rFonts w:ascii="Times New Roman" w:eastAsia="Times New Roman" w:hAnsi="Times New Roman" w:cs="Times New Roman"/>
                <w:bCs/>
                <w:sz w:val="24"/>
                <w:szCs w:val="24"/>
                <w:lang w:eastAsia="fr-FR"/>
              </w:rPr>
              <w:t xml:space="preserve"> </w:t>
            </w:r>
          </w:p>
        </w:tc>
      </w:tr>
      <w:tr w:rsidR="009A604F" w:rsidRPr="00AC21D2" w14:paraId="52B753FC" w14:textId="77777777" w:rsidTr="00995C31">
        <w:trPr>
          <w:gridAfter w:val="1"/>
          <w:wAfter w:w="24" w:type="dxa"/>
          <w:trHeight w:val="709"/>
        </w:trPr>
        <w:tc>
          <w:tcPr>
            <w:tcW w:w="535" w:type="dxa"/>
            <w:vMerge/>
            <w:shd w:val="clear" w:color="auto" w:fill="auto"/>
            <w:vAlign w:val="center"/>
          </w:tcPr>
          <w:p w14:paraId="41DC0CAC" w14:textId="77777777" w:rsidR="009A604F" w:rsidRPr="00AC21D2" w:rsidRDefault="009A604F" w:rsidP="009A604F">
            <w:pPr>
              <w:spacing w:after="120" w:line="240" w:lineRule="auto"/>
              <w:jc w:val="center"/>
              <w:rPr>
                <w:rFonts w:ascii="Times New Roman" w:eastAsia="Times New Roman" w:hAnsi="Times New Roman" w:cs="Times New Roman"/>
                <w:sz w:val="24"/>
                <w:szCs w:val="24"/>
                <w:lang w:eastAsia="fr-FR"/>
              </w:rPr>
            </w:pPr>
          </w:p>
        </w:tc>
        <w:tc>
          <w:tcPr>
            <w:tcW w:w="4050" w:type="dxa"/>
            <w:tcBorders>
              <w:bottom w:val="single" w:sz="4" w:space="0" w:color="auto"/>
            </w:tcBorders>
            <w:shd w:val="clear" w:color="auto" w:fill="auto"/>
          </w:tcPr>
          <w:p w14:paraId="31DEEF23" w14:textId="77777777" w:rsidR="009A604F" w:rsidRPr="00AC21D2" w:rsidRDefault="009A604F" w:rsidP="009A604F">
            <w:pPr>
              <w:spacing w:after="0" w:line="252" w:lineRule="auto"/>
              <w:jc w:val="both"/>
              <w:rPr>
                <w:rFonts w:ascii="Times New Roman" w:eastAsia="Calibri" w:hAnsi="Times New Roman" w:cs="Times New Roman"/>
                <w:sz w:val="24"/>
                <w:szCs w:val="24"/>
                <w:lang w:eastAsia="fr-FR"/>
              </w:rPr>
            </w:pPr>
            <w:r w:rsidRPr="00AC21D2">
              <w:rPr>
                <w:rFonts w:ascii="Times New Roman" w:eastAsia="Calibri" w:hAnsi="Times New Roman" w:cs="Times New Roman"/>
                <w:sz w:val="24"/>
                <w:szCs w:val="24"/>
                <w:lang w:eastAsia="fr-FR"/>
              </w:rPr>
              <w:t>Кандидатът или партньорът има опит в реализирането на дейности от подобен характер, в една или повече от следните области:</w:t>
            </w:r>
          </w:p>
          <w:p w14:paraId="5088E496" w14:textId="77777777" w:rsidR="009A604F" w:rsidRPr="00AC21D2" w:rsidRDefault="009A604F" w:rsidP="009A604F">
            <w:pPr>
              <w:numPr>
                <w:ilvl w:val="0"/>
                <w:numId w:val="32"/>
              </w:numPr>
              <w:spacing w:after="200" w:line="252" w:lineRule="auto"/>
              <w:contextualSpacing/>
              <w:jc w:val="both"/>
              <w:rPr>
                <w:rFonts w:ascii="Times New Roman" w:eastAsia="Calibri" w:hAnsi="Times New Roman" w:cs="Times New Roman"/>
                <w:sz w:val="24"/>
                <w:szCs w:val="24"/>
              </w:rPr>
            </w:pPr>
            <w:r w:rsidRPr="00AC21D2">
              <w:rPr>
                <w:rFonts w:ascii="Times New Roman" w:eastAsia="Calibri" w:hAnsi="Times New Roman" w:cs="Times New Roman"/>
                <w:sz w:val="24"/>
                <w:szCs w:val="24"/>
              </w:rPr>
              <w:t>управление на отпадъците;</w:t>
            </w:r>
          </w:p>
          <w:p w14:paraId="2EB62449" w14:textId="77777777" w:rsidR="009A604F" w:rsidRPr="00AC21D2" w:rsidRDefault="009A604F" w:rsidP="009A604F">
            <w:pPr>
              <w:numPr>
                <w:ilvl w:val="0"/>
                <w:numId w:val="32"/>
              </w:numPr>
              <w:spacing w:after="200" w:line="252" w:lineRule="auto"/>
              <w:contextualSpacing/>
              <w:jc w:val="both"/>
              <w:rPr>
                <w:rFonts w:ascii="Times New Roman" w:eastAsia="Calibri" w:hAnsi="Times New Roman" w:cs="Times New Roman"/>
                <w:sz w:val="24"/>
                <w:szCs w:val="24"/>
              </w:rPr>
            </w:pPr>
            <w:r w:rsidRPr="00AC21D2">
              <w:rPr>
                <w:rFonts w:ascii="Times New Roman" w:eastAsia="Calibri" w:hAnsi="Times New Roman" w:cs="Times New Roman"/>
                <w:sz w:val="24"/>
                <w:szCs w:val="24"/>
              </w:rPr>
              <w:t>кръгова икономика;</w:t>
            </w:r>
          </w:p>
          <w:p w14:paraId="1C9ADD89" w14:textId="77777777" w:rsidR="009A604F" w:rsidRPr="00AC21D2" w:rsidRDefault="009A604F" w:rsidP="009A604F">
            <w:pPr>
              <w:numPr>
                <w:ilvl w:val="0"/>
                <w:numId w:val="32"/>
              </w:numPr>
              <w:spacing w:after="200" w:line="252" w:lineRule="auto"/>
              <w:contextualSpacing/>
              <w:jc w:val="both"/>
              <w:rPr>
                <w:rFonts w:ascii="Times New Roman" w:eastAsia="Calibri" w:hAnsi="Times New Roman" w:cs="Times New Roman"/>
                <w:sz w:val="24"/>
                <w:szCs w:val="24"/>
              </w:rPr>
            </w:pPr>
            <w:r w:rsidRPr="00AC21D2">
              <w:rPr>
                <w:rFonts w:ascii="Times New Roman" w:eastAsia="Calibri" w:hAnsi="Times New Roman" w:cs="Times New Roman"/>
                <w:sz w:val="24"/>
                <w:szCs w:val="24"/>
              </w:rPr>
              <w:t>устойчиво развитие;</w:t>
            </w:r>
          </w:p>
          <w:p w14:paraId="7C31A283" w14:textId="77777777" w:rsidR="009A604F" w:rsidRPr="00AC21D2" w:rsidRDefault="009A604F" w:rsidP="009A604F">
            <w:pPr>
              <w:numPr>
                <w:ilvl w:val="0"/>
                <w:numId w:val="32"/>
              </w:numPr>
              <w:spacing w:after="200" w:line="252" w:lineRule="auto"/>
              <w:contextualSpacing/>
              <w:jc w:val="both"/>
              <w:rPr>
                <w:rFonts w:ascii="Times New Roman" w:eastAsia="Calibri" w:hAnsi="Times New Roman" w:cs="Times New Roman"/>
                <w:sz w:val="24"/>
                <w:szCs w:val="24"/>
              </w:rPr>
            </w:pPr>
            <w:r w:rsidRPr="00AC21D2">
              <w:rPr>
                <w:rFonts w:ascii="Times New Roman" w:eastAsia="Calibri" w:hAnsi="Times New Roman" w:cs="Times New Roman"/>
                <w:sz w:val="24"/>
                <w:szCs w:val="24"/>
              </w:rPr>
              <w:t>информационни и разяснителни кампании, свързани с целите на процедурата.</w:t>
            </w:r>
          </w:p>
          <w:p w14:paraId="17348250" w14:textId="77777777" w:rsidR="009A604F" w:rsidRPr="00AC21D2" w:rsidRDefault="009A604F" w:rsidP="009A604F">
            <w:pPr>
              <w:spacing w:after="0" w:line="252" w:lineRule="auto"/>
              <w:jc w:val="both"/>
              <w:rPr>
                <w:rFonts w:ascii="Times New Roman" w:eastAsia="Calibri" w:hAnsi="Times New Roman" w:cs="Times New Roman"/>
                <w:sz w:val="24"/>
                <w:szCs w:val="24"/>
                <w:lang w:eastAsia="fr-FR"/>
              </w:rPr>
            </w:pPr>
            <w:r w:rsidRPr="00AC21D2">
              <w:rPr>
                <w:rFonts w:ascii="Times New Roman" w:eastAsia="Times New Roman" w:hAnsi="Times New Roman" w:cs="Times New Roman"/>
                <w:sz w:val="24"/>
                <w:szCs w:val="24"/>
                <w:lang w:eastAsia="fr-FR"/>
              </w:rPr>
              <w:t>С</w:t>
            </w:r>
            <w:r w:rsidRPr="00AC21D2">
              <w:rPr>
                <w:rFonts w:ascii="Times New Roman" w:eastAsia="Calibri" w:hAnsi="Times New Roman" w:cs="Times New Roman"/>
                <w:sz w:val="24"/>
                <w:szCs w:val="24"/>
                <w:lang w:eastAsia="fr-FR"/>
              </w:rPr>
              <w:t>ъщият е по текущи (</w:t>
            </w:r>
            <w:proofErr w:type="spellStart"/>
            <w:r w:rsidRPr="00AC21D2">
              <w:rPr>
                <w:rFonts w:ascii="Times New Roman" w:eastAsia="Calibri" w:hAnsi="Times New Roman" w:cs="Times New Roman"/>
                <w:sz w:val="24"/>
                <w:szCs w:val="24"/>
                <w:lang w:eastAsia="fr-FR"/>
              </w:rPr>
              <w:t>неприключили</w:t>
            </w:r>
            <w:proofErr w:type="spellEnd"/>
            <w:r w:rsidRPr="00AC21D2">
              <w:rPr>
                <w:rFonts w:ascii="Times New Roman" w:eastAsia="Calibri" w:hAnsi="Times New Roman" w:cs="Times New Roman"/>
                <w:sz w:val="24"/>
                <w:szCs w:val="24"/>
                <w:lang w:eastAsia="fr-FR"/>
              </w:rPr>
              <w:t xml:space="preserve">) проекти. </w:t>
            </w:r>
          </w:p>
        </w:tc>
        <w:tc>
          <w:tcPr>
            <w:tcW w:w="720" w:type="dxa"/>
            <w:shd w:val="clear" w:color="auto" w:fill="auto"/>
          </w:tcPr>
          <w:p w14:paraId="54780151" w14:textId="77777777" w:rsidR="009A604F" w:rsidRPr="00AC21D2" w:rsidDel="00CA28B8" w:rsidRDefault="009A604F" w:rsidP="009A604F">
            <w:pPr>
              <w:spacing w:after="0" w:line="240" w:lineRule="auto"/>
              <w:rPr>
                <w:rFonts w:ascii="Times New Roman" w:eastAsia="Times New Roman" w:hAnsi="Times New Roman" w:cs="Times New Roman"/>
                <w:b/>
                <w:sz w:val="24"/>
                <w:szCs w:val="24"/>
                <w:lang w:eastAsia="fr-FR"/>
              </w:rPr>
            </w:pPr>
            <w:r w:rsidRPr="00AC21D2">
              <w:rPr>
                <w:rFonts w:ascii="Times New Roman" w:eastAsia="Times New Roman" w:hAnsi="Times New Roman" w:cs="Times New Roman"/>
                <w:b/>
                <w:sz w:val="24"/>
                <w:szCs w:val="24"/>
                <w:lang w:eastAsia="fr-FR"/>
              </w:rPr>
              <w:t>7 т.</w:t>
            </w:r>
          </w:p>
        </w:tc>
        <w:tc>
          <w:tcPr>
            <w:tcW w:w="4531" w:type="dxa"/>
            <w:vMerge/>
          </w:tcPr>
          <w:p w14:paraId="1AD75A7E" w14:textId="77777777" w:rsidR="009A604F" w:rsidRPr="00AC21D2" w:rsidRDefault="009A604F" w:rsidP="009A604F">
            <w:pPr>
              <w:spacing w:after="120" w:line="240" w:lineRule="auto"/>
              <w:jc w:val="both"/>
              <w:rPr>
                <w:rFonts w:ascii="Times New Roman" w:eastAsia="Times New Roman" w:hAnsi="Times New Roman" w:cs="Times New Roman"/>
                <w:bCs/>
                <w:sz w:val="24"/>
                <w:szCs w:val="24"/>
                <w:lang w:eastAsia="fr-FR"/>
              </w:rPr>
            </w:pPr>
          </w:p>
        </w:tc>
      </w:tr>
      <w:tr w:rsidR="009A604F" w:rsidRPr="00AC21D2" w14:paraId="588A5F21" w14:textId="77777777" w:rsidTr="00995C31">
        <w:trPr>
          <w:gridAfter w:val="1"/>
          <w:wAfter w:w="24" w:type="dxa"/>
          <w:trHeight w:val="709"/>
        </w:trPr>
        <w:tc>
          <w:tcPr>
            <w:tcW w:w="535" w:type="dxa"/>
            <w:vMerge/>
            <w:shd w:val="clear" w:color="auto" w:fill="auto"/>
            <w:vAlign w:val="center"/>
          </w:tcPr>
          <w:p w14:paraId="5E1DDDEF" w14:textId="77777777" w:rsidR="009A604F" w:rsidRPr="00AC21D2" w:rsidRDefault="009A604F" w:rsidP="009A604F">
            <w:pPr>
              <w:spacing w:after="120" w:line="240" w:lineRule="auto"/>
              <w:jc w:val="center"/>
              <w:rPr>
                <w:rFonts w:ascii="Times New Roman" w:eastAsia="Times New Roman" w:hAnsi="Times New Roman" w:cs="Times New Roman"/>
                <w:sz w:val="24"/>
                <w:szCs w:val="24"/>
                <w:lang w:eastAsia="fr-FR"/>
              </w:rPr>
            </w:pPr>
          </w:p>
        </w:tc>
        <w:tc>
          <w:tcPr>
            <w:tcW w:w="4050" w:type="dxa"/>
            <w:tcBorders>
              <w:bottom w:val="single" w:sz="4" w:space="0" w:color="auto"/>
            </w:tcBorders>
            <w:shd w:val="clear" w:color="auto" w:fill="auto"/>
          </w:tcPr>
          <w:p w14:paraId="3AD80F8A" w14:textId="77777777" w:rsidR="009A604F" w:rsidRPr="00AC21D2" w:rsidRDefault="009A604F" w:rsidP="009A604F">
            <w:pPr>
              <w:spacing w:after="0" w:line="252" w:lineRule="auto"/>
              <w:jc w:val="both"/>
              <w:rPr>
                <w:rFonts w:ascii="Times New Roman" w:eastAsia="Calibri" w:hAnsi="Times New Roman" w:cs="Times New Roman"/>
                <w:sz w:val="24"/>
                <w:szCs w:val="24"/>
                <w:lang w:eastAsia="fr-FR"/>
              </w:rPr>
            </w:pPr>
            <w:r w:rsidRPr="00AC21D2">
              <w:rPr>
                <w:rFonts w:ascii="Times New Roman" w:eastAsia="Calibri" w:hAnsi="Times New Roman" w:cs="Times New Roman"/>
                <w:sz w:val="24"/>
                <w:szCs w:val="24"/>
                <w:lang w:eastAsia="fr-FR"/>
              </w:rPr>
              <w:t>Кандидатът или партньорът няма опит в реализирането на дейности от подобен характер, в една или повече от следните области:</w:t>
            </w:r>
          </w:p>
          <w:p w14:paraId="0DD8E253" w14:textId="77777777" w:rsidR="009A604F" w:rsidRPr="00AC21D2" w:rsidRDefault="009A604F" w:rsidP="009A604F">
            <w:pPr>
              <w:numPr>
                <w:ilvl w:val="0"/>
                <w:numId w:val="32"/>
              </w:numPr>
              <w:spacing w:after="200" w:line="252" w:lineRule="auto"/>
              <w:contextualSpacing/>
              <w:jc w:val="both"/>
              <w:rPr>
                <w:rFonts w:ascii="Times New Roman" w:eastAsia="Calibri" w:hAnsi="Times New Roman" w:cs="Times New Roman"/>
                <w:sz w:val="24"/>
                <w:szCs w:val="24"/>
              </w:rPr>
            </w:pPr>
            <w:r w:rsidRPr="00AC21D2">
              <w:rPr>
                <w:rFonts w:ascii="Times New Roman" w:eastAsia="Calibri" w:hAnsi="Times New Roman" w:cs="Times New Roman"/>
                <w:sz w:val="24"/>
                <w:szCs w:val="24"/>
              </w:rPr>
              <w:t>управление на отпадъците;</w:t>
            </w:r>
          </w:p>
          <w:p w14:paraId="546F3EAD" w14:textId="77777777" w:rsidR="009A604F" w:rsidRPr="00AC21D2" w:rsidRDefault="009A604F" w:rsidP="009A604F">
            <w:pPr>
              <w:numPr>
                <w:ilvl w:val="0"/>
                <w:numId w:val="32"/>
              </w:numPr>
              <w:spacing w:after="200" w:line="252" w:lineRule="auto"/>
              <w:contextualSpacing/>
              <w:jc w:val="both"/>
              <w:rPr>
                <w:rFonts w:ascii="Times New Roman" w:eastAsia="Calibri" w:hAnsi="Times New Roman" w:cs="Times New Roman"/>
                <w:sz w:val="24"/>
                <w:szCs w:val="24"/>
              </w:rPr>
            </w:pPr>
            <w:r w:rsidRPr="00AC21D2">
              <w:rPr>
                <w:rFonts w:ascii="Times New Roman" w:eastAsia="Calibri" w:hAnsi="Times New Roman" w:cs="Times New Roman"/>
                <w:sz w:val="24"/>
                <w:szCs w:val="24"/>
              </w:rPr>
              <w:t>кръгова икономика;</w:t>
            </w:r>
          </w:p>
          <w:p w14:paraId="4AC45959" w14:textId="77777777" w:rsidR="009A604F" w:rsidRPr="00AC21D2" w:rsidRDefault="009A604F" w:rsidP="009A604F">
            <w:pPr>
              <w:numPr>
                <w:ilvl w:val="0"/>
                <w:numId w:val="32"/>
              </w:numPr>
              <w:spacing w:after="200" w:line="252" w:lineRule="auto"/>
              <w:contextualSpacing/>
              <w:jc w:val="both"/>
              <w:rPr>
                <w:rFonts w:ascii="Times New Roman" w:eastAsia="Calibri" w:hAnsi="Times New Roman" w:cs="Times New Roman"/>
                <w:sz w:val="24"/>
                <w:szCs w:val="24"/>
              </w:rPr>
            </w:pPr>
            <w:r w:rsidRPr="00AC21D2">
              <w:rPr>
                <w:rFonts w:ascii="Times New Roman" w:eastAsia="Calibri" w:hAnsi="Times New Roman" w:cs="Times New Roman"/>
                <w:sz w:val="24"/>
                <w:szCs w:val="24"/>
              </w:rPr>
              <w:t>устойчиво развитие;</w:t>
            </w:r>
          </w:p>
          <w:p w14:paraId="69A497C0" w14:textId="77777777" w:rsidR="009A604F" w:rsidRPr="00AC21D2" w:rsidRDefault="009A604F" w:rsidP="009A604F">
            <w:pPr>
              <w:numPr>
                <w:ilvl w:val="0"/>
                <w:numId w:val="32"/>
              </w:numPr>
              <w:spacing w:after="200" w:line="252" w:lineRule="auto"/>
              <w:contextualSpacing/>
              <w:jc w:val="both"/>
              <w:rPr>
                <w:rFonts w:ascii="Times New Roman" w:eastAsia="Calibri" w:hAnsi="Times New Roman" w:cs="Times New Roman"/>
                <w:sz w:val="24"/>
                <w:szCs w:val="24"/>
              </w:rPr>
            </w:pPr>
            <w:r w:rsidRPr="00AC21D2">
              <w:rPr>
                <w:rFonts w:ascii="Times New Roman" w:eastAsia="Calibri" w:hAnsi="Times New Roman" w:cs="Times New Roman"/>
                <w:sz w:val="24"/>
                <w:szCs w:val="24"/>
              </w:rPr>
              <w:t>информационни и разяснителни кампании, свързани с целите на процедурата.</w:t>
            </w:r>
          </w:p>
          <w:p w14:paraId="6A5E9A95" w14:textId="77777777" w:rsidR="009A604F" w:rsidRPr="00AC21D2" w:rsidRDefault="009A604F" w:rsidP="009A604F">
            <w:pPr>
              <w:spacing w:after="0" w:line="252" w:lineRule="auto"/>
              <w:jc w:val="both"/>
              <w:rPr>
                <w:rFonts w:ascii="Times New Roman" w:eastAsia="Calibri" w:hAnsi="Times New Roman" w:cs="Times New Roman"/>
                <w:sz w:val="24"/>
                <w:szCs w:val="24"/>
                <w:lang w:eastAsia="fr-FR"/>
              </w:rPr>
            </w:pPr>
            <w:r w:rsidRPr="00AC21D2">
              <w:rPr>
                <w:rFonts w:ascii="Times New Roman" w:eastAsia="Calibri" w:hAnsi="Times New Roman" w:cs="Times New Roman"/>
                <w:sz w:val="24"/>
                <w:szCs w:val="24"/>
                <w:lang w:eastAsia="fr-FR"/>
              </w:rPr>
              <w:t xml:space="preserve"> Но има опит в управлението на приключили проекти, финансирани със средства от фондове или инструменти на Европейския съюз, от международни организации или други външни източници. </w:t>
            </w:r>
          </w:p>
        </w:tc>
        <w:tc>
          <w:tcPr>
            <w:tcW w:w="720" w:type="dxa"/>
            <w:shd w:val="clear" w:color="auto" w:fill="auto"/>
          </w:tcPr>
          <w:p w14:paraId="4A5D2D4E" w14:textId="77777777" w:rsidR="009A604F" w:rsidRPr="00AC21D2" w:rsidRDefault="009A604F" w:rsidP="009A604F">
            <w:pPr>
              <w:spacing w:after="0" w:line="240" w:lineRule="auto"/>
              <w:rPr>
                <w:rFonts w:ascii="Times New Roman" w:eastAsia="Times New Roman" w:hAnsi="Times New Roman" w:cs="Times New Roman"/>
                <w:b/>
                <w:sz w:val="24"/>
                <w:szCs w:val="24"/>
                <w:lang w:eastAsia="fr-FR"/>
              </w:rPr>
            </w:pPr>
            <w:r w:rsidRPr="00AC21D2">
              <w:rPr>
                <w:rFonts w:ascii="Times New Roman" w:eastAsia="Times New Roman" w:hAnsi="Times New Roman" w:cs="Times New Roman"/>
                <w:b/>
                <w:sz w:val="24"/>
                <w:szCs w:val="24"/>
                <w:lang w:eastAsia="fr-FR"/>
              </w:rPr>
              <w:t>4 т.</w:t>
            </w:r>
          </w:p>
        </w:tc>
        <w:tc>
          <w:tcPr>
            <w:tcW w:w="4531" w:type="dxa"/>
            <w:vMerge/>
          </w:tcPr>
          <w:p w14:paraId="739FE7BE" w14:textId="77777777" w:rsidR="009A604F" w:rsidRPr="00AC21D2" w:rsidRDefault="009A604F" w:rsidP="009A604F">
            <w:pPr>
              <w:spacing w:after="120" w:line="240" w:lineRule="auto"/>
              <w:jc w:val="both"/>
              <w:rPr>
                <w:rFonts w:ascii="Times New Roman" w:eastAsia="Times New Roman" w:hAnsi="Times New Roman" w:cs="Times New Roman"/>
                <w:bCs/>
                <w:sz w:val="24"/>
                <w:szCs w:val="24"/>
                <w:lang w:eastAsia="fr-FR"/>
              </w:rPr>
            </w:pPr>
          </w:p>
        </w:tc>
      </w:tr>
      <w:tr w:rsidR="009A604F" w:rsidRPr="00AC21D2" w14:paraId="1BF8686F" w14:textId="77777777" w:rsidTr="00995C31">
        <w:trPr>
          <w:gridAfter w:val="1"/>
          <w:wAfter w:w="24" w:type="dxa"/>
          <w:trHeight w:val="2435"/>
        </w:trPr>
        <w:tc>
          <w:tcPr>
            <w:tcW w:w="535" w:type="dxa"/>
            <w:vMerge/>
            <w:shd w:val="clear" w:color="auto" w:fill="auto"/>
            <w:vAlign w:val="center"/>
          </w:tcPr>
          <w:p w14:paraId="4F705F9C" w14:textId="77777777" w:rsidR="009A604F" w:rsidRPr="00AC21D2" w:rsidRDefault="009A604F" w:rsidP="009A604F">
            <w:pPr>
              <w:spacing w:after="120" w:line="240" w:lineRule="auto"/>
              <w:jc w:val="center"/>
              <w:rPr>
                <w:rFonts w:ascii="Times New Roman" w:eastAsia="Times New Roman" w:hAnsi="Times New Roman" w:cs="Times New Roman"/>
                <w:color w:val="FF0000"/>
                <w:sz w:val="24"/>
                <w:szCs w:val="24"/>
                <w:lang w:eastAsia="fr-FR"/>
              </w:rPr>
            </w:pPr>
          </w:p>
        </w:tc>
        <w:tc>
          <w:tcPr>
            <w:tcW w:w="4050" w:type="dxa"/>
            <w:tcBorders>
              <w:bottom w:val="single" w:sz="4" w:space="0" w:color="auto"/>
            </w:tcBorders>
            <w:shd w:val="clear" w:color="auto" w:fill="auto"/>
          </w:tcPr>
          <w:p w14:paraId="2510CFB8" w14:textId="77777777" w:rsidR="009A604F" w:rsidRPr="00AC21D2" w:rsidRDefault="009A604F" w:rsidP="009A604F">
            <w:pPr>
              <w:spacing w:after="0" w:line="252" w:lineRule="auto"/>
              <w:jc w:val="both"/>
              <w:rPr>
                <w:rFonts w:ascii="Times New Roman" w:eastAsia="Calibri" w:hAnsi="Times New Roman" w:cs="Times New Roman"/>
                <w:sz w:val="24"/>
                <w:szCs w:val="24"/>
                <w:lang w:eastAsia="fr-FR"/>
              </w:rPr>
            </w:pPr>
            <w:r w:rsidRPr="00AC21D2">
              <w:rPr>
                <w:rFonts w:ascii="Times New Roman" w:eastAsia="Times New Roman" w:hAnsi="Times New Roman" w:cs="Times New Roman"/>
                <w:sz w:val="20"/>
                <w:szCs w:val="20"/>
                <w:lang w:eastAsia="fr-FR"/>
              </w:rPr>
              <w:t xml:space="preserve"> </w:t>
            </w:r>
            <w:r w:rsidRPr="00AC21D2">
              <w:rPr>
                <w:rFonts w:ascii="Times New Roman" w:eastAsia="Calibri" w:hAnsi="Times New Roman" w:cs="Times New Roman"/>
                <w:sz w:val="24"/>
                <w:szCs w:val="24"/>
                <w:lang w:eastAsia="fr-FR"/>
              </w:rPr>
              <w:t>Кандидатът или партньорът няма релевантен опит нито в изпълнение на сходни дейности, нито в управление на приключили проекти, финансирани със средства от фондове или инструменти на Европейския съюз, от международни организации или други външни източници.</w:t>
            </w:r>
          </w:p>
        </w:tc>
        <w:tc>
          <w:tcPr>
            <w:tcW w:w="720" w:type="dxa"/>
            <w:shd w:val="clear" w:color="auto" w:fill="auto"/>
          </w:tcPr>
          <w:p w14:paraId="10FD9CD7" w14:textId="77777777" w:rsidR="009A604F" w:rsidRPr="00AC21D2" w:rsidRDefault="009A604F" w:rsidP="009A604F">
            <w:pPr>
              <w:spacing w:after="0" w:line="240" w:lineRule="auto"/>
              <w:rPr>
                <w:rFonts w:ascii="Times New Roman" w:eastAsia="Times New Roman" w:hAnsi="Times New Roman" w:cs="Times New Roman"/>
                <w:b/>
                <w:sz w:val="24"/>
                <w:szCs w:val="24"/>
                <w:lang w:eastAsia="fr-FR"/>
              </w:rPr>
            </w:pPr>
            <w:r w:rsidRPr="00AC21D2">
              <w:rPr>
                <w:rFonts w:ascii="Times New Roman" w:eastAsia="Times New Roman" w:hAnsi="Times New Roman" w:cs="Times New Roman"/>
                <w:b/>
                <w:sz w:val="24"/>
                <w:szCs w:val="24"/>
                <w:lang w:eastAsia="fr-FR"/>
              </w:rPr>
              <w:t>0 т.</w:t>
            </w:r>
          </w:p>
        </w:tc>
        <w:tc>
          <w:tcPr>
            <w:tcW w:w="4531" w:type="dxa"/>
            <w:vMerge/>
          </w:tcPr>
          <w:p w14:paraId="6C769328" w14:textId="77777777" w:rsidR="009A604F" w:rsidRPr="00AC21D2" w:rsidRDefault="009A604F" w:rsidP="009A604F">
            <w:pPr>
              <w:spacing w:after="120" w:line="240" w:lineRule="auto"/>
              <w:jc w:val="both"/>
              <w:rPr>
                <w:rFonts w:ascii="Times New Roman" w:eastAsia="Times New Roman" w:hAnsi="Times New Roman" w:cs="Times New Roman"/>
                <w:bCs/>
                <w:sz w:val="24"/>
                <w:szCs w:val="24"/>
                <w:lang w:eastAsia="fr-FR"/>
              </w:rPr>
            </w:pPr>
          </w:p>
        </w:tc>
      </w:tr>
      <w:tr w:rsidR="009A604F" w:rsidRPr="00AC21D2" w14:paraId="7BBB0B92" w14:textId="77777777" w:rsidTr="009A604F">
        <w:trPr>
          <w:trHeight w:val="698"/>
        </w:trPr>
        <w:tc>
          <w:tcPr>
            <w:tcW w:w="9860" w:type="dxa"/>
            <w:gridSpan w:val="5"/>
            <w:shd w:val="clear" w:color="auto" w:fill="DEEAF6"/>
            <w:vAlign w:val="center"/>
          </w:tcPr>
          <w:p w14:paraId="23CB2A64" w14:textId="77777777" w:rsidR="009A604F" w:rsidRPr="00AC21D2" w:rsidRDefault="009A604F" w:rsidP="009A604F">
            <w:pPr>
              <w:spacing w:after="0" w:line="240" w:lineRule="auto"/>
              <w:jc w:val="both"/>
              <w:rPr>
                <w:rFonts w:ascii="Times New Roman" w:eastAsia="Times New Roman" w:hAnsi="Times New Roman" w:cs="Times New Roman"/>
                <w:i/>
                <w:iCs/>
                <w:sz w:val="24"/>
                <w:szCs w:val="24"/>
                <w:lang w:eastAsia="fr-FR"/>
              </w:rPr>
            </w:pPr>
            <w:r w:rsidRPr="00AC21D2">
              <w:rPr>
                <w:rFonts w:ascii="Times New Roman" w:eastAsia="Times New Roman" w:hAnsi="Times New Roman" w:cs="Times New Roman"/>
                <w:i/>
                <w:iCs/>
                <w:sz w:val="24"/>
                <w:szCs w:val="24"/>
                <w:lang w:eastAsia="fr-FR"/>
              </w:rPr>
              <w:t>5. Финансова оценка - обосновка на бюджета на проектното предложение –10 т.</w:t>
            </w:r>
          </w:p>
          <w:p w14:paraId="4425FD6B" w14:textId="77777777" w:rsidR="009A604F" w:rsidRPr="00AC21D2" w:rsidRDefault="009A604F" w:rsidP="009A604F">
            <w:pPr>
              <w:spacing w:before="120" w:after="0" w:line="240" w:lineRule="auto"/>
              <w:jc w:val="both"/>
              <w:rPr>
                <w:rFonts w:ascii="Times New Roman" w:eastAsia="Times New Roman" w:hAnsi="Times New Roman" w:cs="Times New Roman"/>
                <w:sz w:val="24"/>
                <w:szCs w:val="24"/>
                <w:lang w:eastAsia="fr-FR"/>
              </w:rPr>
            </w:pPr>
            <w:r w:rsidRPr="00AC21D2">
              <w:rPr>
                <w:rFonts w:ascii="Times New Roman" w:eastAsia="Times New Roman" w:hAnsi="Times New Roman" w:cs="Times New Roman"/>
                <w:sz w:val="24"/>
                <w:szCs w:val="24"/>
                <w:lang w:eastAsia="fr-FR"/>
              </w:rPr>
              <w:t>1. Налице е  съответствие между предвидените дейности и видовете заложени разходи – тук влиза и хипотезата „Всички разходи са отнесени към съответстващия им раздел в бюджета“.</w:t>
            </w:r>
          </w:p>
          <w:p w14:paraId="0077C977" w14:textId="77777777" w:rsidR="009A604F" w:rsidRPr="00AC21D2" w:rsidRDefault="009A604F" w:rsidP="009A604F">
            <w:pPr>
              <w:spacing w:before="120" w:after="0" w:line="240" w:lineRule="auto"/>
              <w:jc w:val="both"/>
              <w:rPr>
                <w:rFonts w:ascii="Times New Roman" w:eastAsia="Times New Roman" w:hAnsi="Times New Roman" w:cs="Times New Roman"/>
                <w:sz w:val="24"/>
                <w:szCs w:val="24"/>
                <w:lang w:eastAsia="fr-FR"/>
              </w:rPr>
            </w:pPr>
            <w:r w:rsidRPr="00AC21D2">
              <w:rPr>
                <w:rFonts w:ascii="Times New Roman" w:eastAsia="Times New Roman" w:hAnsi="Times New Roman" w:cs="Times New Roman"/>
                <w:sz w:val="24"/>
                <w:szCs w:val="24"/>
                <w:lang w:eastAsia="fr-FR"/>
              </w:rPr>
              <w:t xml:space="preserve">2. Спазени са заложените правила, заложени в условията за кандидатстване, или ограничения по отношение на заложени процентни съотношения/прагове на разходите. </w:t>
            </w:r>
          </w:p>
          <w:p w14:paraId="0E789AAC" w14:textId="77777777" w:rsidR="009A604F" w:rsidRPr="00AC21D2" w:rsidRDefault="009A604F" w:rsidP="009A604F">
            <w:pPr>
              <w:spacing w:before="120" w:after="0" w:line="240" w:lineRule="auto"/>
              <w:jc w:val="both"/>
              <w:rPr>
                <w:rFonts w:ascii="Times New Roman" w:eastAsia="Times New Roman" w:hAnsi="Times New Roman" w:cs="Times New Roman"/>
                <w:sz w:val="24"/>
                <w:szCs w:val="24"/>
                <w:lang w:eastAsia="fr-FR"/>
              </w:rPr>
            </w:pPr>
            <w:r w:rsidRPr="00AC21D2">
              <w:rPr>
                <w:rFonts w:ascii="Times New Roman" w:eastAsia="Times New Roman" w:hAnsi="Times New Roman" w:cs="Times New Roman"/>
                <w:sz w:val="24"/>
                <w:szCs w:val="24"/>
                <w:lang w:eastAsia="fr-FR"/>
              </w:rPr>
              <w:t>3. Исканата  безвъзмездна  финансова помощ не включва недопустими разходи.</w:t>
            </w:r>
          </w:p>
          <w:p w14:paraId="43D2740E" w14:textId="77777777" w:rsidR="009A604F" w:rsidRPr="00AC21D2" w:rsidRDefault="009A604F" w:rsidP="009A604F">
            <w:pPr>
              <w:spacing w:before="120" w:after="120" w:line="240" w:lineRule="auto"/>
              <w:rPr>
                <w:rFonts w:ascii="Times New Roman" w:eastAsia="Times New Roman" w:hAnsi="Times New Roman" w:cs="Times New Roman"/>
                <w:i/>
                <w:sz w:val="24"/>
                <w:szCs w:val="24"/>
                <w:lang w:eastAsia="fr-FR"/>
              </w:rPr>
            </w:pPr>
            <w:r w:rsidRPr="00AC21D2">
              <w:rPr>
                <w:rFonts w:ascii="Times New Roman" w:eastAsia="Times New Roman" w:hAnsi="Times New Roman" w:cs="Times New Roman"/>
                <w:sz w:val="24"/>
                <w:szCs w:val="24"/>
                <w:lang w:eastAsia="fr-FR"/>
              </w:rPr>
              <w:t>4. В бюджета не е налице дублиране на разходи.</w:t>
            </w:r>
          </w:p>
        </w:tc>
      </w:tr>
      <w:tr w:rsidR="009A604F" w:rsidRPr="00AC21D2" w14:paraId="5D049BEA" w14:textId="77777777" w:rsidTr="00995C31">
        <w:trPr>
          <w:gridAfter w:val="1"/>
          <w:wAfter w:w="24" w:type="dxa"/>
          <w:trHeight w:val="709"/>
        </w:trPr>
        <w:tc>
          <w:tcPr>
            <w:tcW w:w="535" w:type="dxa"/>
            <w:vMerge w:val="restart"/>
            <w:shd w:val="clear" w:color="auto" w:fill="auto"/>
            <w:vAlign w:val="center"/>
          </w:tcPr>
          <w:p w14:paraId="51B7D753" w14:textId="77777777" w:rsidR="009A604F" w:rsidRPr="00AC21D2" w:rsidRDefault="009A604F" w:rsidP="009A604F">
            <w:pPr>
              <w:spacing w:after="120" w:line="240" w:lineRule="auto"/>
              <w:jc w:val="center"/>
              <w:rPr>
                <w:rFonts w:ascii="Times New Roman" w:eastAsia="Times New Roman" w:hAnsi="Times New Roman" w:cs="Times New Roman"/>
                <w:sz w:val="24"/>
                <w:szCs w:val="24"/>
                <w:lang w:eastAsia="fr-FR"/>
              </w:rPr>
            </w:pPr>
            <w:r w:rsidRPr="00AC21D2">
              <w:rPr>
                <w:rFonts w:ascii="Times New Roman" w:eastAsia="Times New Roman" w:hAnsi="Times New Roman" w:cs="Times New Roman"/>
                <w:sz w:val="24"/>
                <w:szCs w:val="24"/>
                <w:lang w:eastAsia="fr-FR"/>
              </w:rPr>
              <w:t>5.</w:t>
            </w:r>
          </w:p>
        </w:tc>
        <w:tc>
          <w:tcPr>
            <w:tcW w:w="4050" w:type="dxa"/>
            <w:tcBorders>
              <w:bottom w:val="single" w:sz="4" w:space="0" w:color="auto"/>
            </w:tcBorders>
            <w:shd w:val="clear" w:color="auto" w:fill="auto"/>
          </w:tcPr>
          <w:p w14:paraId="14CC6B97" w14:textId="77777777" w:rsidR="009A604F" w:rsidRPr="00AC21D2" w:rsidRDefault="009A604F" w:rsidP="009A604F">
            <w:pPr>
              <w:spacing w:after="0" w:line="252" w:lineRule="auto"/>
              <w:jc w:val="both"/>
              <w:rPr>
                <w:rFonts w:ascii="Times New Roman" w:eastAsia="Calibri" w:hAnsi="Times New Roman" w:cs="Times New Roman"/>
                <w:sz w:val="24"/>
                <w:szCs w:val="24"/>
                <w:lang w:eastAsia="fr-FR"/>
              </w:rPr>
            </w:pPr>
            <w:r w:rsidRPr="00AC21D2">
              <w:rPr>
                <w:rFonts w:ascii="Times New Roman" w:eastAsia="Calibri" w:hAnsi="Times New Roman" w:cs="Times New Roman"/>
                <w:sz w:val="24"/>
                <w:szCs w:val="24"/>
                <w:lang w:eastAsia="fr-FR"/>
              </w:rPr>
              <w:t>Не се налагат корекции в бюджета.</w:t>
            </w:r>
          </w:p>
        </w:tc>
        <w:tc>
          <w:tcPr>
            <w:tcW w:w="720" w:type="dxa"/>
            <w:shd w:val="clear" w:color="auto" w:fill="auto"/>
          </w:tcPr>
          <w:p w14:paraId="01482A92" w14:textId="77777777" w:rsidR="009A604F" w:rsidRPr="00AC21D2" w:rsidRDefault="009A604F" w:rsidP="009A604F">
            <w:pPr>
              <w:spacing w:after="0" w:line="240" w:lineRule="auto"/>
              <w:rPr>
                <w:rFonts w:ascii="Times New Roman" w:eastAsia="Times New Roman" w:hAnsi="Times New Roman" w:cs="Times New Roman"/>
                <w:b/>
                <w:sz w:val="24"/>
                <w:szCs w:val="24"/>
                <w:lang w:eastAsia="fr-FR"/>
              </w:rPr>
            </w:pPr>
            <w:r w:rsidRPr="00AC21D2">
              <w:rPr>
                <w:rFonts w:ascii="Times New Roman" w:eastAsia="Times New Roman" w:hAnsi="Times New Roman" w:cs="Times New Roman"/>
                <w:b/>
                <w:sz w:val="24"/>
                <w:szCs w:val="24"/>
                <w:lang w:eastAsia="fr-FR"/>
              </w:rPr>
              <w:t>10 т.</w:t>
            </w:r>
          </w:p>
        </w:tc>
        <w:tc>
          <w:tcPr>
            <w:tcW w:w="4531" w:type="dxa"/>
            <w:vMerge w:val="restart"/>
          </w:tcPr>
          <w:p w14:paraId="4895C4AF" w14:textId="77777777" w:rsidR="009A604F" w:rsidRPr="00AC21D2" w:rsidRDefault="009A604F" w:rsidP="009A604F">
            <w:pPr>
              <w:spacing w:after="120" w:line="240" w:lineRule="auto"/>
              <w:jc w:val="both"/>
              <w:rPr>
                <w:rFonts w:ascii="Times New Roman" w:eastAsia="Times New Roman" w:hAnsi="Times New Roman" w:cs="Times New Roman"/>
                <w:bCs/>
                <w:sz w:val="24"/>
                <w:szCs w:val="24"/>
                <w:lang w:eastAsia="fr-FR"/>
              </w:rPr>
            </w:pPr>
          </w:p>
          <w:p w14:paraId="34A73668" w14:textId="77777777" w:rsidR="009A604F" w:rsidRPr="00AC21D2" w:rsidRDefault="009A604F" w:rsidP="009A604F">
            <w:pPr>
              <w:spacing w:after="120" w:line="240" w:lineRule="auto"/>
              <w:jc w:val="both"/>
              <w:rPr>
                <w:rFonts w:ascii="Times New Roman" w:eastAsia="Times New Roman" w:hAnsi="Times New Roman" w:cs="Times New Roman"/>
                <w:bCs/>
                <w:sz w:val="24"/>
                <w:szCs w:val="24"/>
                <w:lang w:eastAsia="fr-FR"/>
              </w:rPr>
            </w:pPr>
            <w:r w:rsidRPr="00AC21D2">
              <w:rPr>
                <w:rFonts w:ascii="Times New Roman" w:eastAsia="Times New Roman" w:hAnsi="Times New Roman" w:cs="Times New Roman"/>
                <w:bCs/>
                <w:sz w:val="24"/>
                <w:szCs w:val="24"/>
                <w:lang w:eastAsia="fr-FR"/>
              </w:rPr>
              <w:t>- Извършва се проверка на стойностите, попълнени в секция „Бюджет“ във Формуляра за кандидатстване.</w:t>
            </w:r>
          </w:p>
          <w:p w14:paraId="0DDF0801" w14:textId="77777777" w:rsidR="009A604F" w:rsidRPr="00AC21D2" w:rsidRDefault="009A604F" w:rsidP="009A604F">
            <w:pPr>
              <w:spacing w:after="120" w:line="240" w:lineRule="auto"/>
              <w:jc w:val="both"/>
              <w:rPr>
                <w:rFonts w:ascii="Times New Roman" w:eastAsia="Times New Roman" w:hAnsi="Times New Roman" w:cs="Times New Roman"/>
                <w:bCs/>
                <w:sz w:val="24"/>
                <w:szCs w:val="24"/>
                <w:lang w:eastAsia="fr-FR"/>
              </w:rPr>
            </w:pPr>
            <w:r w:rsidRPr="00AC21D2">
              <w:rPr>
                <w:rFonts w:ascii="Times New Roman" w:eastAsia="Times New Roman" w:hAnsi="Times New Roman" w:cs="Times New Roman"/>
                <w:bCs/>
                <w:sz w:val="24"/>
                <w:szCs w:val="24"/>
                <w:lang w:eastAsia="fr-FR"/>
              </w:rPr>
              <w:t xml:space="preserve">- Извършва се проверка за съответствие на информацията, представена в секция „План за изпълнение / Дейности по проекта“ във Формуляра за кандидатстване в ИСУН </w:t>
            </w:r>
          </w:p>
          <w:p w14:paraId="4042C822" w14:textId="77777777" w:rsidR="009A604F" w:rsidRPr="00AC21D2" w:rsidRDefault="009A604F" w:rsidP="009A604F">
            <w:pPr>
              <w:spacing w:after="120" w:line="240" w:lineRule="auto"/>
              <w:jc w:val="both"/>
              <w:rPr>
                <w:rFonts w:ascii="Times New Roman" w:eastAsia="Times New Roman" w:hAnsi="Times New Roman" w:cs="Times New Roman"/>
                <w:bCs/>
                <w:sz w:val="24"/>
                <w:szCs w:val="24"/>
                <w:lang w:eastAsia="fr-FR"/>
              </w:rPr>
            </w:pPr>
            <w:r w:rsidRPr="00AC21D2">
              <w:rPr>
                <w:rFonts w:ascii="Times New Roman" w:eastAsia="Times New Roman" w:hAnsi="Times New Roman" w:cs="Times New Roman"/>
                <w:bCs/>
                <w:sz w:val="24"/>
                <w:szCs w:val="24"/>
                <w:lang w:eastAsia="fr-FR"/>
              </w:rPr>
              <w:t>Извършва се проверка за съответствие на информацията, представена в секция   „Прикачени документи“ във Формуляра за кандидатстване в ИСУН</w:t>
            </w:r>
          </w:p>
        </w:tc>
      </w:tr>
      <w:tr w:rsidR="009A604F" w:rsidRPr="00AC21D2" w14:paraId="1B58B35E" w14:textId="77777777" w:rsidTr="00995C31">
        <w:trPr>
          <w:gridAfter w:val="1"/>
          <w:wAfter w:w="24" w:type="dxa"/>
          <w:trHeight w:val="709"/>
        </w:trPr>
        <w:tc>
          <w:tcPr>
            <w:tcW w:w="535" w:type="dxa"/>
            <w:vMerge/>
            <w:shd w:val="clear" w:color="auto" w:fill="auto"/>
            <w:vAlign w:val="center"/>
          </w:tcPr>
          <w:p w14:paraId="14DE3880" w14:textId="77777777" w:rsidR="009A604F" w:rsidRPr="00AC21D2" w:rsidRDefault="009A604F" w:rsidP="009A604F">
            <w:pPr>
              <w:spacing w:after="120" w:line="240" w:lineRule="auto"/>
              <w:jc w:val="center"/>
              <w:rPr>
                <w:rFonts w:ascii="Times New Roman" w:eastAsia="Times New Roman" w:hAnsi="Times New Roman" w:cs="Times New Roman"/>
                <w:sz w:val="24"/>
                <w:szCs w:val="24"/>
                <w:lang w:eastAsia="fr-FR"/>
              </w:rPr>
            </w:pPr>
          </w:p>
        </w:tc>
        <w:tc>
          <w:tcPr>
            <w:tcW w:w="4050" w:type="dxa"/>
            <w:tcBorders>
              <w:bottom w:val="single" w:sz="4" w:space="0" w:color="auto"/>
            </w:tcBorders>
            <w:shd w:val="clear" w:color="auto" w:fill="auto"/>
          </w:tcPr>
          <w:p w14:paraId="2C2A4DD5" w14:textId="77777777" w:rsidR="009A604F" w:rsidRPr="00AC21D2" w:rsidRDefault="009A604F" w:rsidP="009A604F">
            <w:pPr>
              <w:spacing w:after="0" w:line="252" w:lineRule="auto"/>
              <w:jc w:val="both"/>
              <w:rPr>
                <w:rFonts w:ascii="Times New Roman" w:eastAsia="Calibri" w:hAnsi="Times New Roman" w:cs="Times New Roman"/>
                <w:sz w:val="24"/>
                <w:szCs w:val="24"/>
                <w:lang w:eastAsia="fr-FR"/>
              </w:rPr>
            </w:pPr>
            <w:r w:rsidRPr="00AC21D2">
              <w:rPr>
                <w:rFonts w:ascii="Times New Roman" w:eastAsia="Calibri" w:hAnsi="Times New Roman" w:cs="Times New Roman"/>
                <w:sz w:val="24"/>
                <w:szCs w:val="24"/>
                <w:lang w:eastAsia="fr-FR"/>
              </w:rPr>
              <w:t>Налагат се корекции в бюджета, свързани само с 1 от посочените 4 условия</w:t>
            </w:r>
          </w:p>
        </w:tc>
        <w:tc>
          <w:tcPr>
            <w:tcW w:w="720" w:type="dxa"/>
            <w:shd w:val="clear" w:color="auto" w:fill="auto"/>
          </w:tcPr>
          <w:p w14:paraId="6DF8BB38" w14:textId="77777777" w:rsidR="009A604F" w:rsidRPr="00AC21D2" w:rsidRDefault="009A604F" w:rsidP="009A604F">
            <w:pPr>
              <w:spacing w:after="0" w:line="240" w:lineRule="auto"/>
              <w:rPr>
                <w:rFonts w:ascii="Times New Roman" w:eastAsia="Times New Roman" w:hAnsi="Times New Roman" w:cs="Times New Roman"/>
                <w:b/>
                <w:sz w:val="24"/>
                <w:szCs w:val="24"/>
                <w:lang w:eastAsia="fr-FR"/>
              </w:rPr>
            </w:pPr>
            <w:r w:rsidRPr="00AC21D2">
              <w:rPr>
                <w:rFonts w:ascii="Times New Roman" w:eastAsia="Times New Roman" w:hAnsi="Times New Roman" w:cs="Times New Roman"/>
                <w:b/>
                <w:sz w:val="24"/>
                <w:szCs w:val="24"/>
                <w:lang w:eastAsia="fr-FR"/>
              </w:rPr>
              <w:t>8 т.</w:t>
            </w:r>
          </w:p>
        </w:tc>
        <w:tc>
          <w:tcPr>
            <w:tcW w:w="4531" w:type="dxa"/>
            <w:vMerge/>
          </w:tcPr>
          <w:p w14:paraId="7A33412F" w14:textId="77777777" w:rsidR="009A604F" w:rsidRPr="00AC21D2" w:rsidRDefault="009A604F" w:rsidP="009A604F">
            <w:pPr>
              <w:spacing w:after="120" w:line="240" w:lineRule="auto"/>
              <w:jc w:val="both"/>
              <w:rPr>
                <w:rFonts w:ascii="Times New Roman" w:eastAsia="Times New Roman" w:hAnsi="Times New Roman" w:cs="Times New Roman"/>
                <w:bCs/>
                <w:sz w:val="24"/>
                <w:szCs w:val="24"/>
                <w:lang w:eastAsia="fr-FR"/>
              </w:rPr>
            </w:pPr>
          </w:p>
        </w:tc>
      </w:tr>
      <w:tr w:rsidR="009A604F" w:rsidRPr="00AC21D2" w14:paraId="13084835" w14:textId="77777777" w:rsidTr="00995C31">
        <w:trPr>
          <w:gridAfter w:val="1"/>
          <w:wAfter w:w="24" w:type="dxa"/>
          <w:trHeight w:val="709"/>
        </w:trPr>
        <w:tc>
          <w:tcPr>
            <w:tcW w:w="535" w:type="dxa"/>
            <w:vMerge/>
            <w:shd w:val="clear" w:color="auto" w:fill="auto"/>
            <w:vAlign w:val="center"/>
          </w:tcPr>
          <w:p w14:paraId="34E5EA67" w14:textId="77777777" w:rsidR="009A604F" w:rsidRPr="00AC21D2" w:rsidRDefault="009A604F" w:rsidP="009A604F">
            <w:pPr>
              <w:spacing w:after="120" w:line="240" w:lineRule="auto"/>
              <w:jc w:val="center"/>
              <w:rPr>
                <w:rFonts w:ascii="Times New Roman" w:eastAsia="Times New Roman" w:hAnsi="Times New Roman" w:cs="Times New Roman"/>
                <w:sz w:val="24"/>
                <w:szCs w:val="24"/>
                <w:lang w:eastAsia="fr-FR"/>
              </w:rPr>
            </w:pPr>
          </w:p>
        </w:tc>
        <w:tc>
          <w:tcPr>
            <w:tcW w:w="4050" w:type="dxa"/>
            <w:tcBorders>
              <w:bottom w:val="single" w:sz="4" w:space="0" w:color="auto"/>
            </w:tcBorders>
            <w:shd w:val="clear" w:color="auto" w:fill="auto"/>
          </w:tcPr>
          <w:p w14:paraId="735E2F4E" w14:textId="77777777" w:rsidR="009A604F" w:rsidRPr="00AC21D2" w:rsidRDefault="009A604F" w:rsidP="009A604F">
            <w:pPr>
              <w:spacing w:after="0" w:line="252" w:lineRule="auto"/>
              <w:jc w:val="both"/>
              <w:rPr>
                <w:rFonts w:ascii="Times New Roman" w:eastAsia="Calibri" w:hAnsi="Times New Roman" w:cs="Times New Roman"/>
                <w:sz w:val="24"/>
                <w:szCs w:val="24"/>
                <w:lang w:eastAsia="fr-FR"/>
              </w:rPr>
            </w:pPr>
            <w:r w:rsidRPr="00AC21D2">
              <w:rPr>
                <w:rFonts w:ascii="Times New Roman" w:eastAsia="Times New Roman" w:hAnsi="Times New Roman" w:cs="Times New Roman"/>
                <w:sz w:val="24"/>
                <w:szCs w:val="24"/>
                <w:lang w:eastAsia="fr-FR"/>
              </w:rPr>
              <w:t>Налагат се корекции в бюджета, свързани с 2 от посочените 4 условия.</w:t>
            </w:r>
          </w:p>
        </w:tc>
        <w:tc>
          <w:tcPr>
            <w:tcW w:w="720" w:type="dxa"/>
            <w:shd w:val="clear" w:color="auto" w:fill="auto"/>
          </w:tcPr>
          <w:p w14:paraId="7F49C4E2" w14:textId="77777777" w:rsidR="009A604F" w:rsidRPr="00AC21D2" w:rsidRDefault="009A604F" w:rsidP="009A604F">
            <w:pPr>
              <w:spacing w:after="0" w:line="240" w:lineRule="auto"/>
              <w:rPr>
                <w:rFonts w:ascii="Times New Roman" w:eastAsia="Times New Roman" w:hAnsi="Times New Roman" w:cs="Times New Roman"/>
                <w:b/>
                <w:bCs/>
                <w:sz w:val="24"/>
                <w:szCs w:val="24"/>
                <w:lang w:eastAsia="fr-FR"/>
              </w:rPr>
            </w:pPr>
            <w:r w:rsidRPr="00AC21D2">
              <w:rPr>
                <w:rFonts w:ascii="Times New Roman" w:eastAsia="Times New Roman" w:hAnsi="Times New Roman" w:cs="Times New Roman"/>
                <w:b/>
                <w:bCs/>
                <w:sz w:val="24"/>
                <w:szCs w:val="24"/>
                <w:lang w:eastAsia="fr-FR"/>
              </w:rPr>
              <w:t>6 т.</w:t>
            </w:r>
          </w:p>
        </w:tc>
        <w:tc>
          <w:tcPr>
            <w:tcW w:w="4531" w:type="dxa"/>
            <w:vMerge/>
          </w:tcPr>
          <w:p w14:paraId="4C13148D" w14:textId="77777777" w:rsidR="009A604F" w:rsidRPr="00AC21D2" w:rsidRDefault="009A604F" w:rsidP="009A604F">
            <w:pPr>
              <w:spacing w:after="120" w:line="240" w:lineRule="auto"/>
              <w:jc w:val="both"/>
              <w:rPr>
                <w:rFonts w:ascii="Times New Roman" w:eastAsia="Times New Roman" w:hAnsi="Times New Roman" w:cs="Times New Roman"/>
                <w:bCs/>
                <w:sz w:val="24"/>
                <w:szCs w:val="24"/>
                <w:lang w:eastAsia="fr-FR"/>
              </w:rPr>
            </w:pPr>
          </w:p>
        </w:tc>
      </w:tr>
      <w:tr w:rsidR="009A604F" w:rsidRPr="00AC21D2" w14:paraId="77E9F97A" w14:textId="77777777" w:rsidTr="00995C31">
        <w:trPr>
          <w:gridAfter w:val="1"/>
          <w:wAfter w:w="24" w:type="dxa"/>
          <w:trHeight w:val="709"/>
        </w:trPr>
        <w:tc>
          <w:tcPr>
            <w:tcW w:w="535" w:type="dxa"/>
            <w:vMerge/>
            <w:shd w:val="clear" w:color="auto" w:fill="auto"/>
            <w:vAlign w:val="center"/>
          </w:tcPr>
          <w:p w14:paraId="3FC6CAB5" w14:textId="77777777" w:rsidR="009A604F" w:rsidRPr="00AC21D2" w:rsidRDefault="009A604F" w:rsidP="009A604F">
            <w:pPr>
              <w:spacing w:after="120" w:line="240" w:lineRule="auto"/>
              <w:jc w:val="center"/>
              <w:rPr>
                <w:rFonts w:ascii="Times New Roman" w:eastAsia="Times New Roman" w:hAnsi="Times New Roman" w:cs="Times New Roman"/>
                <w:sz w:val="24"/>
                <w:szCs w:val="24"/>
                <w:lang w:eastAsia="fr-FR"/>
              </w:rPr>
            </w:pPr>
          </w:p>
        </w:tc>
        <w:tc>
          <w:tcPr>
            <w:tcW w:w="4050" w:type="dxa"/>
            <w:tcBorders>
              <w:bottom w:val="single" w:sz="4" w:space="0" w:color="auto"/>
            </w:tcBorders>
            <w:shd w:val="clear" w:color="auto" w:fill="auto"/>
          </w:tcPr>
          <w:p w14:paraId="485B5719" w14:textId="77777777" w:rsidR="009A604F" w:rsidRPr="00AC21D2" w:rsidRDefault="009A604F" w:rsidP="009A604F">
            <w:pPr>
              <w:spacing w:after="0" w:line="252" w:lineRule="auto"/>
              <w:jc w:val="both"/>
              <w:rPr>
                <w:rFonts w:ascii="Times New Roman" w:eastAsia="Calibri" w:hAnsi="Times New Roman" w:cs="Times New Roman"/>
                <w:sz w:val="24"/>
                <w:szCs w:val="24"/>
                <w:lang w:eastAsia="fr-FR"/>
              </w:rPr>
            </w:pPr>
            <w:r w:rsidRPr="00AC21D2">
              <w:rPr>
                <w:rFonts w:ascii="Times New Roman" w:eastAsia="Calibri" w:hAnsi="Times New Roman" w:cs="Times New Roman"/>
                <w:sz w:val="24"/>
                <w:szCs w:val="24"/>
                <w:lang w:eastAsia="fr-FR"/>
              </w:rPr>
              <w:t>Налагат се корекции в бюджета, свързани с 3 от посочените 4 условия.</w:t>
            </w:r>
          </w:p>
        </w:tc>
        <w:tc>
          <w:tcPr>
            <w:tcW w:w="720" w:type="dxa"/>
            <w:shd w:val="clear" w:color="auto" w:fill="auto"/>
          </w:tcPr>
          <w:p w14:paraId="73292FA6" w14:textId="77777777" w:rsidR="009A604F" w:rsidRPr="00AC21D2" w:rsidRDefault="009A604F" w:rsidP="009A604F">
            <w:pPr>
              <w:spacing w:after="0" w:line="240" w:lineRule="auto"/>
              <w:rPr>
                <w:rFonts w:ascii="Times New Roman" w:eastAsia="Times New Roman" w:hAnsi="Times New Roman" w:cs="Times New Roman"/>
                <w:b/>
                <w:bCs/>
                <w:sz w:val="24"/>
                <w:szCs w:val="24"/>
                <w:lang w:eastAsia="fr-FR"/>
              </w:rPr>
            </w:pPr>
            <w:r w:rsidRPr="00AC21D2">
              <w:rPr>
                <w:rFonts w:ascii="Times New Roman" w:eastAsia="Times New Roman" w:hAnsi="Times New Roman" w:cs="Times New Roman"/>
                <w:b/>
                <w:bCs/>
                <w:sz w:val="24"/>
                <w:szCs w:val="24"/>
                <w:lang w:eastAsia="fr-FR"/>
              </w:rPr>
              <w:t>4 т.</w:t>
            </w:r>
          </w:p>
        </w:tc>
        <w:tc>
          <w:tcPr>
            <w:tcW w:w="4531" w:type="dxa"/>
            <w:vMerge/>
          </w:tcPr>
          <w:p w14:paraId="0E15DDC8" w14:textId="77777777" w:rsidR="009A604F" w:rsidRPr="00AC21D2" w:rsidRDefault="009A604F" w:rsidP="009A604F">
            <w:pPr>
              <w:spacing w:after="120" w:line="240" w:lineRule="auto"/>
              <w:jc w:val="both"/>
              <w:rPr>
                <w:rFonts w:ascii="Times New Roman" w:eastAsia="Times New Roman" w:hAnsi="Times New Roman" w:cs="Times New Roman"/>
                <w:bCs/>
                <w:sz w:val="24"/>
                <w:szCs w:val="24"/>
                <w:lang w:eastAsia="fr-FR"/>
              </w:rPr>
            </w:pPr>
          </w:p>
        </w:tc>
      </w:tr>
      <w:tr w:rsidR="009A604F" w:rsidRPr="00AC21D2" w14:paraId="5740060E" w14:textId="77777777" w:rsidTr="00995C31">
        <w:trPr>
          <w:gridAfter w:val="1"/>
          <w:wAfter w:w="24" w:type="dxa"/>
          <w:trHeight w:val="709"/>
        </w:trPr>
        <w:tc>
          <w:tcPr>
            <w:tcW w:w="535" w:type="dxa"/>
            <w:vMerge/>
            <w:shd w:val="clear" w:color="auto" w:fill="auto"/>
            <w:vAlign w:val="center"/>
          </w:tcPr>
          <w:p w14:paraId="6614A385" w14:textId="77777777" w:rsidR="009A604F" w:rsidRPr="00AC21D2" w:rsidRDefault="009A604F" w:rsidP="009A604F">
            <w:pPr>
              <w:spacing w:after="120" w:line="240" w:lineRule="auto"/>
              <w:jc w:val="center"/>
              <w:rPr>
                <w:rFonts w:ascii="Times New Roman" w:eastAsia="Times New Roman" w:hAnsi="Times New Roman" w:cs="Times New Roman"/>
                <w:sz w:val="24"/>
                <w:szCs w:val="24"/>
                <w:lang w:eastAsia="fr-FR"/>
              </w:rPr>
            </w:pPr>
          </w:p>
        </w:tc>
        <w:tc>
          <w:tcPr>
            <w:tcW w:w="4050" w:type="dxa"/>
            <w:tcBorders>
              <w:bottom w:val="single" w:sz="4" w:space="0" w:color="auto"/>
            </w:tcBorders>
            <w:shd w:val="clear" w:color="auto" w:fill="auto"/>
          </w:tcPr>
          <w:p w14:paraId="40D21C3A" w14:textId="77777777" w:rsidR="009A604F" w:rsidRPr="00AC21D2" w:rsidRDefault="009A604F" w:rsidP="009A604F">
            <w:pPr>
              <w:spacing w:after="0" w:line="252" w:lineRule="auto"/>
              <w:jc w:val="both"/>
              <w:rPr>
                <w:rFonts w:ascii="Times New Roman" w:eastAsia="Calibri" w:hAnsi="Times New Roman" w:cs="Times New Roman"/>
                <w:sz w:val="24"/>
                <w:szCs w:val="24"/>
                <w:lang w:eastAsia="fr-FR"/>
              </w:rPr>
            </w:pPr>
            <w:r w:rsidRPr="00AC21D2">
              <w:rPr>
                <w:rFonts w:ascii="Times New Roman" w:eastAsia="Calibri" w:hAnsi="Times New Roman" w:cs="Times New Roman"/>
                <w:sz w:val="24"/>
                <w:szCs w:val="24"/>
                <w:lang w:eastAsia="fr-FR"/>
              </w:rPr>
              <w:t>Налагат се корекции в бюджета, свързани и с 4-те посочени условия.</w:t>
            </w:r>
          </w:p>
        </w:tc>
        <w:tc>
          <w:tcPr>
            <w:tcW w:w="720" w:type="dxa"/>
            <w:shd w:val="clear" w:color="auto" w:fill="auto"/>
          </w:tcPr>
          <w:p w14:paraId="5791C106" w14:textId="77777777" w:rsidR="009A604F" w:rsidRPr="00AC21D2" w:rsidRDefault="009A604F" w:rsidP="009A604F">
            <w:pPr>
              <w:spacing w:after="0" w:line="240" w:lineRule="auto"/>
              <w:rPr>
                <w:rFonts w:ascii="Times New Roman" w:eastAsia="Times New Roman" w:hAnsi="Times New Roman" w:cs="Times New Roman"/>
                <w:b/>
                <w:bCs/>
                <w:sz w:val="24"/>
                <w:szCs w:val="24"/>
                <w:lang w:eastAsia="fr-FR"/>
              </w:rPr>
            </w:pPr>
            <w:r w:rsidRPr="00AC21D2">
              <w:rPr>
                <w:rFonts w:ascii="Times New Roman" w:eastAsia="Times New Roman" w:hAnsi="Times New Roman" w:cs="Times New Roman"/>
                <w:b/>
                <w:bCs/>
                <w:sz w:val="24"/>
                <w:szCs w:val="24"/>
                <w:lang w:eastAsia="fr-FR"/>
              </w:rPr>
              <w:t>1 т.</w:t>
            </w:r>
          </w:p>
        </w:tc>
        <w:tc>
          <w:tcPr>
            <w:tcW w:w="4531" w:type="dxa"/>
            <w:vMerge/>
          </w:tcPr>
          <w:p w14:paraId="0DA6E8DC" w14:textId="77777777" w:rsidR="009A604F" w:rsidRPr="00AC21D2" w:rsidRDefault="009A604F" w:rsidP="009A604F">
            <w:pPr>
              <w:spacing w:after="120" w:line="240" w:lineRule="auto"/>
              <w:jc w:val="both"/>
              <w:rPr>
                <w:rFonts w:ascii="Times New Roman" w:eastAsia="Times New Roman" w:hAnsi="Times New Roman" w:cs="Times New Roman"/>
                <w:bCs/>
                <w:sz w:val="24"/>
                <w:szCs w:val="24"/>
                <w:lang w:eastAsia="fr-FR"/>
              </w:rPr>
            </w:pPr>
          </w:p>
        </w:tc>
      </w:tr>
    </w:tbl>
    <w:p w14:paraId="242A5255" w14:textId="77777777" w:rsidR="009A604F" w:rsidRPr="00AC21D2" w:rsidRDefault="009A604F" w:rsidP="00C4122C">
      <w:pPr>
        <w:spacing w:after="0" w:line="240" w:lineRule="auto"/>
        <w:ind w:left="426"/>
        <w:rPr>
          <w:rFonts w:ascii="Times New Roman" w:eastAsia="Times New Roman" w:hAnsi="Times New Roman" w:cs="Times New Roman"/>
          <w:b/>
          <w:sz w:val="26"/>
          <w:szCs w:val="26"/>
          <w:lang w:eastAsia="fr-FR"/>
        </w:rPr>
      </w:pPr>
    </w:p>
    <w:p w14:paraId="618B753A" w14:textId="77777777" w:rsidR="00832B19" w:rsidRPr="00AC21D2" w:rsidRDefault="00CB14EE" w:rsidP="008D0A31">
      <w:pPr>
        <w:pStyle w:val="ListParagraph"/>
        <w:pBdr>
          <w:top w:val="single" w:sz="4" w:space="1" w:color="auto"/>
          <w:left w:val="single" w:sz="4" w:space="4" w:color="auto"/>
          <w:bottom w:val="single" w:sz="4" w:space="1" w:color="auto"/>
          <w:right w:val="single" w:sz="4" w:space="4" w:color="auto"/>
        </w:pBdr>
        <w:spacing w:after="0" w:line="252" w:lineRule="auto"/>
        <w:ind w:left="0"/>
        <w:contextualSpacing w:val="0"/>
        <w:jc w:val="both"/>
        <w:rPr>
          <w:rFonts w:ascii="Times New Roman" w:hAnsi="Times New Roman" w:cs="Times New Roman"/>
          <w:b/>
          <w:sz w:val="24"/>
          <w:szCs w:val="24"/>
        </w:rPr>
      </w:pPr>
      <w:r w:rsidRPr="00AC21D2">
        <w:rPr>
          <w:rFonts w:ascii="Times New Roman" w:hAnsi="Times New Roman" w:cs="Times New Roman"/>
          <w:b/>
          <w:sz w:val="24"/>
          <w:szCs w:val="24"/>
        </w:rPr>
        <w:t>2</w:t>
      </w:r>
      <w:r w:rsidR="007D15AC" w:rsidRPr="00AC21D2">
        <w:rPr>
          <w:rFonts w:ascii="Times New Roman" w:hAnsi="Times New Roman" w:cs="Times New Roman"/>
          <w:b/>
          <w:sz w:val="24"/>
          <w:szCs w:val="24"/>
        </w:rPr>
        <w:t>3</w:t>
      </w:r>
      <w:r w:rsidR="002D4B6A" w:rsidRPr="00AC21D2">
        <w:rPr>
          <w:rFonts w:ascii="Times New Roman" w:hAnsi="Times New Roman" w:cs="Times New Roman"/>
          <w:b/>
          <w:sz w:val="24"/>
          <w:szCs w:val="24"/>
        </w:rPr>
        <w:t>.</w:t>
      </w:r>
      <w:r w:rsidR="00F366E3" w:rsidRPr="00AC21D2">
        <w:rPr>
          <w:rFonts w:ascii="Times New Roman" w:hAnsi="Times New Roman" w:cs="Times New Roman"/>
          <w:b/>
          <w:sz w:val="24"/>
          <w:szCs w:val="24"/>
        </w:rPr>
        <w:t xml:space="preserve"> </w:t>
      </w:r>
      <w:r w:rsidR="002D4B6A" w:rsidRPr="00AC21D2">
        <w:rPr>
          <w:rFonts w:ascii="Times New Roman" w:hAnsi="Times New Roman" w:cs="Times New Roman"/>
          <w:b/>
          <w:sz w:val="24"/>
          <w:szCs w:val="24"/>
        </w:rPr>
        <w:t>Начин на подаване на проектните предложения</w:t>
      </w:r>
      <w:r w:rsidR="00752519" w:rsidRPr="00AC21D2">
        <w:rPr>
          <w:rFonts w:ascii="Times New Roman" w:hAnsi="Times New Roman" w:cs="Times New Roman"/>
          <w:b/>
          <w:sz w:val="24"/>
          <w:szCs w:val="24"/>
        </w:rPr>
        <w:t>/концепциите за проектни предложения</w:t>
      </w:r>
      <w:r w:rsidR="002D4B6A" w:rsidRPr="00AC21D2">
        <w:rPr>
          <w:rFonts w:ascii="Times New Roman" w:hAnsi="Times New Roman" w:cs="Times New Roman"/>
          <w:b/>
          <w:sz w:val="24"/>
          <w:szCs w:val="24"/>
        </w:rPr>
        <w:t>:</w:t>
      </w:r>
      <w:r w:rsidR="00EA11C9" w:rsidRPr="00AC21D2">
        <w:rPr>
          <w:rFonts w:ascii="Times New Roman" w:hAnsi="Times New Roman" w:cs="Times New Roman"/>
          <w:b/>
          <w:sz w:val="24"/>
          <w:szCs w:val="24"/>
        </w:rPr>
        <w:t xml:space="preserve"> </w:t>
      </w:r>
    </w:p>
    <w:p w14:paraId="2865FEDF" w14:textId="188D5715" w:rsidR="003864E8" w:rsidRPr="00AC21D2" w:rsidRDefault="003035A7" w:rsidP="003864E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AC21D2">
        <w:rPr>
          <w:rFonts w:ascii="Times New Roman" w:hAnsi="Times New Roman"/>
          <w:sz w:val="24"/>
          <w:szCs w:val="24"/>
        </w:rPr>
        <w:lastRenderedPageBreak/>
        <w:t>Проектно предложение по процедурата може да бъде подадено от кандидата или оправомощено от него лице единствено чрез попълване на уеб базиран формуляр за кандидатстване с квалифициран електронен подпис, чрез системата ИСУН: http://eumis2020.government.bg/. В случай че проектното предложение се подава от упълномощено/оправомощено лице, е необходимо представянето на пълномощно/заповед за оправомощаване от ръководителя на структурата, в която се намира кандидата</w:t>
      </w:r>
      <w:r w:rsidR="003864E8" w:rsidRPr="00AC21D2">
        <w:rPr>
          <w:rFonts w:ascii="Times New Roman" w:hAnsi="Times New Roman"/>
          <w:sz w:val="24"/>
          <w:szCs w:val="24"/>
        </w:rPr>
        <w:t>.</w:t>
      </w:r>
    </w:p>
    <w:p w14:paraId="45DE7C7D" w14:textId="73D2F3C2" w:rsidR="00306E26" w:rsidRPr="00AC21D2" w:rsidRDefault="00306E26" w:rsidP="003864E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Cs/>
          <w:sz w:val="24"/>
          <w:szCs w:val="24"/>
        </w:rPr>
      </w:pPr>
      <w:r w:rsidRPr="00AC21D2">
        <w:rPr>
          <w:rFonts w:ascii="Times New Roman" w:hAnsi="Times New Roman"/>
          <w:bCs/>
          <w:sz w:val="24"/>
          <w:szCs w:val="24"/>
        </w:rPr>
        <w:t>Необходимо е кандидатът да разполага винаги с достъп до имейл адреса, към който е асоцииран профилът в ИСУН.</w:t>
      </w:r>
    </w:p>
    <w:p w14:paraId="564ADE4E" w14:textId="52FC743D" w:rsidR="003035A7" w:rsidRPr="00AC21D2" w:rsidRDefault="003035A7" w:rsidP="003864E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Cs/>
          <w:sz w:val="24"/>
          <w:szCs w:val="24"/>
        </w:rPr>
      </w:pPr>
      <w:r w:rsidRPr="00AC21D2">
        <w:rPr>
          <w:rFonts w:ascii="Times New Roman" w:hAnsi="Times New Roman"/>
          <w:bCs/>
          <w:sz w:val="24"/>
          <w:szCs w:val="24"/>
        </w:rPr>
        <w:t>ИСУН се поддържа от дирекция „Системи за управление на средствата от Европейския съюз” в администрацията на Министерския съвет и в тази връзка въпроси и запитвания по отношение на функционирането и използването на системата, възникнали в процеса на кандидатстване, следва да се изпращат на следния електронен адрес: support2020@government.bg.</w:t>
      </w:r>
    </w:p>
    <w:p w14:paraId="57926F30" w14:textId="27C06B9E" w:rsidR="00310355" w:rsidRPr="00AC21D2" w:rsidRDefault="004A58E5" w:rsidP="008D0A31">
      <w:pPr>
        <w:pStyle w:val="ListParagraph"/>
        <w:spacing w:after="0" w:line="252" w:lineRule="auto"/>
        <w:ind w:left="0"/>
        <w:contextualSpacing w:val="0"/>
        <w:jc w:val="both"/>
        <w:rPr>
          <w:rFonts w:ascii="Times New Roman" w:hAnsi="Times New Roman" w:cs="Times New Roman"/>
          <w:b/>
          <w:sz w:val="24"/>
          <w:szCs w:val="24"/>
        </w:rPr>
      </w:pPr>
      <w:r w:rsidRPr="00AC21D2">
        <w:rPr>
          <w:rFonts w:ascii="Times New Roman" w:hAnsi="Times New Roman" w:cs="Times New Roman"/>
          <w:b/>
          <w:sz w:val="24"/>
          <w:szCs w:val="24"/>
        </w:rPr>
        <w:t xml:space="preserve">  </w:t>
      </w:r>
    </w:p>
    <w:p w14:paraId="5950ECB3" w14:textId="77777777" w:rsidR="004A58E5" w:rsidRPr="00AC21D2" w:rsidRDefault="004A58E5" w:rsidP="008D0A31">
      <w:pPr>
        <w:pStyle w:val="ListParagraph"/>
        <w:pBdr>
          <w:top w:val="single" w:sz="4" w:space="1" w:color="auto"/>
          <w:left w:val="single" w:sz="4" w:space="4" w:color="auto"/>
          <w:bottom w:val="single" w:sz="4" w:space="1" w:color="auto"/>
          <w:right w:val="single" w:sz="4" w:space="4" w:color="auto"/>
        </w:pBdr>
        <w:spacing w:after="120" w:line="252" w:lineRule="auto"/>
        <w:ind w:left="0"/>
        <w:contextualSpacing w:val="0"/>
        <w:jc w:val="both"/>
        <w:rPr>
          <w:rFonts w:ascii="Times New Roman" w:hAnsi="Times New Roman" w:cs="Times New Roman"/>
          <w:b/>
          <w:sz w:val="24"/>
          <w:szCs w:val="24"/>
        </w:rPr>
      </w:pPr>
      <w:r w:rsidRPr="00AC21D2">
        <w:rPr>
          <w:rFonts w:ascii="Times New Roman" w:hAnsi="Times New Roman" w:cs="Times New Roman"/>
          <w:b/>
          <w:sz w:val="24"/>
          <w:szCs w:val="24"/>
        </w:rPr>
        <w:t>2</w:t>
      </w:r>
      <w:r w:rsidR="007D15AC" w:rsidRPr="00AC21D2">
        <w:rPr>
          <w:rFonts w:ascii="Times New Roman" w:hAnsi="Times New Roman" w:cs="Times New Roman"/>
          <w:b/>
          <w:sz w:val="24"/>
          <w:szCs w:val="24"/>
        </w:rPr>
        <w:t>4</w:t>
      </w:r>
      <w:r w:rsidRPr="00AC21D2">
        <w:rPr>
          <w:rFonts w:ascii="Times New Roman" w:hAnsi="Times New Roman" w:cs="Times New Roman"/>
          <w:b/>
          <w:sz w:val="24"/>
          <w:szCs w:val="24"/>
        </w:rPr>
        <w:t>. Списък на документите, които се подават на етап кандидатстване</w:t>
      </w:r>
      <w:r w:rsidRPr="00AC21D2">
        <w:rPr>
          <w:rStyle w:val="FootnoteReference"/>
          <w:rFonts w:ascii="Times New Roman" w:hAnsi="Times New Roman" w:cs="Times New Roman"/>
          <w:b/>
          <w:sz w:val="24"/>
          <w:szCs w:val="24"/>
        </w:rPr>
        <w:footnoteReference w:id="17"/>
      </w:r>
      <w:r w:rsidRPr="00AC21D2">
        <w:rPr>
          <w:rFonts w:ascii="Times New Roman" w:hAnsi="Times New Roman" w:cs="Times New Roman"/>
          <w:b/>
          <w:sz w:val="24"/>
          <w:szCs w:val="24"/>
        </w:rPr>
        <w:t>:</w:t>
      </w:r>
    </w:p>
    <w:p w14:paraId="5F058FCD" w14:textId="77777777" w:rsidR="0098754C" w:rsidRPr="00AC21D2" w:rsidRDefault="0098754C" w:rsidP="0098754C">
      <w:pPr>
        <w:pBdr>
          <w:top w:val="single" w:sz="4" w:space="1" w:color="auto"/>
          <w:left w:val="single" w:sz="4" w:space="4" w:color="auto"/>
          <w:bottom w:val="single" w:sz="4" w:space="1" w:color="auto"/>
          <w:right w:val="single" w:sz="4" w:space="4" w:color="auto"/>
        </w:pBdr>
        <w:spacing w:before="40" w:after="0" w:line="252" w:lineRule="auto"/>
        <w:jc w:val="both"/>
      </w:pPr>
      <w:bookmarkStart w:id="49" w:name="_Hlk164267406"/>
      <w:r w:rsidRPr="00AC21D2">
        <w:rPr>
          <w:rFonts w:ascii="Times New Roman" w:eastAsia="Calibri" w:hAnsi="Times New Roman" w:cs="Times New Roman"/>
          <w:sz w:val="24"/>
          <w:szCs w:val="24"/>
        </w:rPr>
        <w:t xml:space="preserve">Документите, които се подават, трябва да съобразяват изискванията към тях, ако има такива, посочени в настоящите </w:t>
      </w:r>
      <w:r w:rsidRPr="00AC21D2">
        <w:rPr>
          <w:rFonts w:ascii="Times New Roman" w:eastAsia="Calibri" w:hAnsi="Times New Roman" w:cs="Times New Roman"/>
          <w:i/>
          <w:sz w:val="24"/>
          <w:szCs w:val="24"/>
        </w:rPr>
        <w:t>Условия за кандидатстване.</w:t>
      </w:r>
    </w:p>
    <w:p w14:paraId="736A8AA1" w14:textId="77777777" w:rsidR="0098754C" w:rsidRPr="00AC21D2" w:rsidRDefault="0098754C" w:rsidP="0098754C">
      <w:pPr>
        <w:pStyle w:val="ListParagraph"/>
        <w:pBdr>
          <w:top w:val="single" w:sz="4" w:space="1" w:color="auto"/>
          <w:left w:val="single" w:sz="4" w:space="4" w:color="auto"/>
          <w:bottom w:val="single" w:sz="4" w:space="1" w:color="auto"/>
          <w:right w:val="single" w:sz="4" w:space="4" w:color="auto"/>
        </w:pBdr>
        <w:tabs>
          <w:tab w:val="left" w:pos="0"/>
        </w:tabs>
        <w:spacing w:before="40" w:after="0" w:line="252" w:lineRule="auto"/>
        <w:ind w:left="0"/>
        <w:contextualSpacing w:val="0"/>
        <w:jc w:val="both"/>
        <w:rPr>
          <w:rFonts w:ascii="Times New Roman" w:hAnsi="Times New Roman" w:cs="Times New Roman"/>
          <w:sz w:val="24"/>
          <w:szCs w:val="24"/>
        </w:rPr>
      </w:pPr>
      <w:r w:rsidRPr="00AC21D2">
        <w:rPr>
          <w:rFonts w:ascii="Times New Roman" w:hAnsi="Times New Roman" w:cs="Times New Roman"/>
          <w:sz w:val="24"/>
          <w:szCs w:val="24"/>
        </w:rPr>
        <w:t xml:space="preserve">Формулярът за кандидатстване се попълва в ИСУН, като в системата не следва да се прикачва отделен файл. </w:t>
      </w:r>
    </w:p>
    <w:p w14:paraId="137F4950" w14:textId="5955368D" w:rsidR="006476A9" w:rsidRPr="00AC21D2" w:rsidRDefault="0098754C" w:rsidP="0098754C">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hAnsi="Times New Roman" w:cs="Times New Roman"/>
        </w:rPr>
      </w:pPr>
      <w:r w:rsidRPr="00AC21D2">
        <w:rPr>
          <w:rFonts w:ascii="Times New Roman" w:eastAsia="Calibri" w:hAnsi="Times New Roman" w:cs="Times New Roman"/>
          <w:sz w:val="24"/>
          <w:szCs w:val="24"/>
        </w:rPr>
        <w:t>Прилагат се само документи, които не са общодостъпни и публикувани на официална страница на органа, компетентен за издаването им или на други общодостъпни места. В случай че документите са публично достъпни, следва да се посочат активни електронни адреси, на които те са публикувани</w:t>
      </w:r>
      <w:r w:rsidR="00B90AFD" w:rsidRPr="00AC21D2">
        <w:rPr>
          <w:rFonts w:ascii="Times New Roman" w:hAnsi="Times New Roman" w:cs="Times New Roman"/>
        </w:rPr>
        <w:t>.</w:t>
      </w:r>
      <w:r w:rsidR="006476A9" w:rsidRPr="00AC21D2">
        <w:rPr>
          <w:rFonts w:ascii="Times New Roman" w:hAnsi="Times New Roman" w:cs="Times New Roman"/>
        </w:rPr>
        <w:t xml:space="preserve"> </w:t>
      </w:r>
    </w:p>
    <w:bookmarkEnd w:id="49"/>
    <w:p w14:paraId="2B244D71" w14:textId="32666A53" w:rsidR="00806DAA" w:rsidRPr="00AC21D2" w:rsidRDefault="0098754C" w:rsidP="00806DAA">
      <w:pPr>
        <w:pStyle w:val="ListParagraph"/>
        <w:numPr>
          <w:ilvl w:val="1"/>
          <w:numId w:val="1"/>
        </w:numPr>
        <w:pBdr>
          <w:top w:val="single" w:sz="4" w:space="1" w:color="auto"/>
          <w:left w:val="single" w:sz="4" w:space="4" w:color="auto"/>
          <w:bottom w:val="single" w:sz="4" w:space="1" w:color="auto"/>
          <w:right w:val="single" w:sz="4" w:space="4" w:color="auto"/>
        </w:pBdr>
        <w:tabs>
          <w:tab w:val="left" w:pos="0"/>
        </w:tabs>
        <w:spacing w:before="40" w:after="0" w:line="252" w:lineRule="auto"/>
        <w:ind w:left="0" w:firstLine="0"/>
        <w:contextualSpacing w:val="0"/>
        <w:jc w:val="both"/>
        <w:rPr>
          <w:rFonts w:ascii="Times New Roman" w:hAnsi="Times New Roman" w:cs="Times New Roman"/>
          <w:sz w:val="24"/>
          <w:szCs w:val="24"/>
        </w:rPr>
      </w:pPr>
      <w:r w:rsidRPr="00AC21D2">
        <w:rPr>
          <w:rFonts w:ascii="Times New Roman" w:eastAsia="Calibri" w:hAnsi="Times New Roman" w:cs="Times New Roman"/>
          <w:sz w:val="24"/>
          <w:szCs w:val="24"/>
        </w:rPr>
        <w:t>Пълномощно или заповед за оправомощаване на длъжностното лице, което подписва с квалифициран електронен подпис от името на кандидата документите за кандидатстване по процедурата, ако е приложимо. От текста на пълномощното/заповедта за оправомощаване следва да става ясно, че съответното упълномощено/длъжностно лице е упълномощено/оправомощено да подаде конкретното проектно предложение, както и че лицето е упълномощено/оправомощено да представлява кандидата към датата на кандидатстване. Оправомощеното лице за подаване на проектното предложение няма право да оправомощава други лица</w:t>
      </w:r>
      <w:r w:rsidR="008027D5" w:rsidRPr="00AC21D2">
        <w:rPr>
          <w:rFonts w:ascii="Times New Roman" w:hAnsi="Times New Roman"/>
          <w:sz w:val="24"/>
          <w:szCs w:val="24"/>
        </w:rPr>
        <w:t>.</w:t>
      </w:r>
      <w:r w:rsidR="00605B6F" w:rsidRPr="00AC21D2">
        <w:rPr>
          <w:rFonts w:ascii="Times New Roman" w:hAnsi="Times New Roman"/>
          <w:sz w:val="24"/>
          <w:szCs w:val="24"/>
        </w:rPr>
        <w:t>;</w:t>
      </w:r>
    </w:p>
    <w:p w14:paraId="091D8225" w14:textId="5BD49B16" w:rsidR="0098754C" w:rsidRPr="00AC21D2" w:rsidRDefault="0098754C" w:rsidP="0098754C">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eastAsia="Calibri" w:hAnsi="Times New Roman" w:cs="Times New Roman"/>
          <w:sz w:val="24"/>
          <w:szCs w:val="24"/>
        </w:rPr>
      </w:pPr>
      <w:r w:rsidRPr="00AC21D2">
        <w:rPr>
          <w:rFonts w:ascii="Times New Roman" w:eastAsia="Calibri" w:hAnsi="Times New Roman" w:cs="Times New Roman"/>
          <w:sz w:val="24"/>
          <w:szCs w:val="24"/>
        </w:rPr>
        <w:t xml:space="preserve">24.2 Документи за съгласие/разрешаване за кандидатстване по процедурата (за кандидата и за партньора), ако е приложимо: </w:t>
      </w:r>
    </w:p>
    <w:p w14:paraId="4C167BC4" w14:textId="77777777" w:rsidR="0098754C" w:rsidRPr="00AC21D2" w:rsidRDefault="0098754C" w:rsidP="0098754C">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eastAsia="Calibri" w:hAnsi="Times New Roman" w:cs="Times New Roman"/>
          <w:sz w:val="24"/>
          <w:szCs w:val="24"/>
        </w:rPr>
      </w:pPr>
      <w:r w:rsidRPr="00AC21D2">
        <w:rPr>
          <w:rFonts w:ascii="Times New Roman" w:eastAsia="Calibri" w:hAnsi="Times New Roman" w:cs="Times New Roman"/>
          <w:sz w:val="24"/>
          <w:szCs w:val="24"/>
        </w:rPr>
        <w:t>24.2.1 При кандидат или партньор ЮЛНЦ се представя документ, с който съответният управителен орган разрешава/се съгласява да се кандидатства по процедурата.</w:t>
      </w:r>
    </w:p>
    <w:p w14:paraId="1596DC22" w14:textId="77777777" w:rsidR="0098754C" w:rsidRPr="00AC21D2" w:rsidRDefault="0098754C" w:rsidP="0098754C">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eastAsia="Calibri" w:hAnsi="Times New Roman" w:cs="Times New Roman"/>
          <w:sz w:val="24"/>
          <w:szCs w:val="24"/>
        </w:rPr>
      </w:pPr>
      <w:r w:rsidRPr="00AC21D2">
        <w:rPr>
          <w:rFonts w:ascii="Times New Roman" w:eastAsia="Calibri" w:hAnsi="Times New Roman" w:cs="Times New Roman"/>
          <w:sz w:val="24"/>
          <w:szCs w:val="24"/>
        </w:rPr>
        <w:t>24.2.2.</w:t>
      </w:r>
      <w:r w:rsidRPr="00AC21D2">
        <w:rPr>
          <w:rFonts w:ascii="Times New Roman" w:eastAsia="Calibri" w:hAnsi="Times New Roman" w:cs="Times New Roman"/>
          <w:sz w:val="24"/>
          <w:szCs w:val="24"/>
        </w:rPr>
        <w:tab/>
        <w:t>При кандидат или партньор община се представя Решение на Общинския съвет. В случай че в крайния срок за подаване на проектни предложения не е предвидена сесия на Общинския съвет, е допустимо Решението да бъде представено по време на оценката.;</w:t>
      </w:r>
    </w:p>
    <w:p w14:paraId="5787B43B" w14:textId="77777777" w:rsidR="0098754C" w:rsidRPr="00AC21D2" w:rsidRDefault="0098754C" w:rsidP="0098754C">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eastAsia="Calibri" w:hAnsi="Times New Roman" w:cs="Times New Roman"/>
          <w:sz w:val="24"/>
          <w:szCs w:val="24"/>
        </w:rPr>
      </w:pPr>
      <w:r w:rsidRPr="00AC21D2">
        <w:rPr>
          <w:rFonts w:ascii="Times New Roman" w:eastAsia="Calibri" w:hAnsi="Times New Roman" w:cs="Times New Roman"/>
          <w:sz w:val="24"/>
          <w:szCs w:val="24"/>
        </w:rPr>
        <w:t>24.3. Подписано споразумение за партньорство, ако е приложимо. При кандидат и/или партньор община се представя и Решение на съответния Общински съвет за одобрение на партньорството. В случай че в крайния срок за подаване на проектни предложения не е предвидена сесия на Общинския съвет, е допустимо Решението да бъде представено по време на оценката;</w:t>
      </w:r>
    </w:p>
    <w:p w14:paraId="6B651ACD" w14:textId="77777777" w:rsidR="0098754C" w:rsidRPr="00AC21D2" w:rsidRDefault="0098754C" w:rsidP="0098754C">
      <w:pPr>
        <w:pStyle w:val="ListParagraph"/>
        <w:pBdr>
          <w:top w:val="single" w:sz="4" w:space="1" w:color="auto"/>
          <w:left w:val="single" w:sz="4" w:space="4" w:color="auto"/>
          <w:bottom w:val="single" w:sz="4" w:space="1" w:color="auto"/>
          <w:right w:val="single" w:sz="4" w:space="4" w:color="auto"/>
        </w:pBdr>
        <w:tabs>
          <w:tab w:val="left" w:pos="0"/>
        </w:tabs>
        <w:spacing w:before="40" w:after="0" w:line="252" w:lineRule="auto"/>
        <w:ind w:left="0"/>
        <w:contextualSpacing w:val="0"/>
        <w:jc w:val="both"/>
        <w:rPr>
          <w:rFonts w:ascii="Times New Roman" w:hAnsi="Times New Roman" w:cs="Times New Roman"/>
          <w:sz w:val="24"/>
          <w:szCs w:val="24"/>
        </w:rPr>
      </w:pPr>
      <w:r w:rsidRPr="00AC21D2">
        <w:rPr>
          <w:rFonts w:ascii="Times New Roman" w:eastAsia="Calibri" w:hAnsi="Times New Roman" w:cs="Times New Roman"/>
          <w:sz w:val="24"/>
          <w:szCs w:val="24"/>
        </w:rPr>
        <w:t>24.4. Анализ на остойностяването на дейностите по проектното предложение в съответствие с Приложение № 2, който да позволява проверка на направените калкулации за целите на изчисляване на стойностите, заедно с обяснителна записка. Анализът трябва да отговаря на изискванията на Раздел 14 „Категории разходи, допустими за финансиране“ от условията за кандидатстване и да бъде във формат *.</w:t>
      </w:r>
      <w:proofErr w:type="spellStart"/>
      <w:r w:rsidRPr="00AC21D2">
        <w:rPr>
          <w:rFonts w:ascii="Times New Roman" w:eastAsia="Calibri" w:hAnsi="Times New Roman" w:cs="Times New Roman"/>
          <w:sz w:val="24"/>
          <w:szCs w:val="24"/>
        </w:rPr>
        <w:t>xls</w:t>
      </w:r>
      <w:proofErr w:type="spellEnd"/>
      <w:r w:rsidRPr="00AC21D2">
        <w:rPr>
          <w:rFonts w:ascii="Times New Roman" w:eastAsia="Calibri" w:hAnsi="Times New Roman" w:cs="Times New Roman"/>
          <w:sz w:val="24"/>
          <w:szCs w:val="24"/>
        </w:rPr>
        <w:t>, .</w:t>
      </w:r>
      <w:proofErr w:type="spellStart"/>
      <w:r w:rsidRPr="00AC21D2">
        <w:rPr>
          <w:rFonts w:ascii="Times New Roman" w:eastAsia="Calibri" w:hAnsi="Times New Roman" w:cs="Times New Roman"/>
          <w:sz w:val="24"/>
          <w:szCs w:val="24"/>
        </w:rPr>
        <w:t>xlsx</w:t>
      </w:r>
      <w:proofErr w:type="spellEnd"/>
      <w:r w:rsidRPr="00AC21D2">
        <w:rPr>
          <w:rFonts w:ascii="Times New Roman" w:eastAsia="Calibri" w:hAnsi="Times New Roman" w:cs="Times New Roman"/>
          <w:sz w:val="24"/>
          <w:szCs w:val="24"/>
        </w:rPr>
        <w:t>, като се представят и съответните приложения</w:t>
      </w:r>
    </w:p>
    <w:p w14:paraId="2EC9BF25" w14:textId="77777777" w:rsidR="0098754C" w:rsidRPr="00AC21D2" w:rsidRDefault="0098754C" w:rsidP="0098754C">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eastAsia="Calibri" w:hAnsi="Times New Roman" w:cs="Times New Roman"/>
          <w:sz w:val="24"/>
          <w:szCs w:val="24"/>
        </w:rPr>
      </w:pPr>
      <w:r w:rsidRPr="00AC21D2">
        <w:rPr>
          <w:rFonts w:ascii="Times New Roman" w:eastAsia="Calibri" w:hAnsi="Times New Roman" w:cs="Times New Roman"/>
          <w:sz w:val="24"/>
          <w:szCs w:val="24"/>
        </w:rPr>
        <w:lastRenderedPageBreak/>
        <w:t>24.5 Документи, с които се доказва допустимостта на кандидата/партньора съгласно раздели 11 и 12 от условията за кандидатстване:</w:t>
      </w:r>
    </w:p>
    <w:p w14:paraId="0CB6B57A" w14:textId="77777777" w:rsidR="0098754C" w:rsidRPr="00AC21D2" w:rsidRDefault="0098754C" w:rsidP="0098754C">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eastAsia="Calibri" w:hAnsi="Times New Roman" w:cs="Times New Roman"/>
          <w:sz w:val="24"/>
          <w:szCs w:val="24"/>
        </w:rPr>
      </w:pPr>
      <w:r w:rsidRPr="00AC21D2">
        <w:rPr>
          <w:rFonts w:ascii="Times New Roman" w:eastAsia="Calibri" w:hAnsi="Times New Roman" w:cs="Times New Roman"/>
          <w:sz w:val="24"/>
          <w:szCs w:val="24"/>
        </w:rPr>
        <w:t>24.5.1.</w:t>
      </w:r>
      <w:r w:rsidRPr="00AC21D2">
        <w:rPr>
          <w:rFonts w:ascii="Times New Roman" w:eastAsia="Calibri" w:hAnsi="Times New Roman" w:cs="Times New Roman"/>
          <w:sz w:val="24"/>
          <w:szCs w:val="24"/>
        </w:rPr>
        <w:tab/>
        <w:t>Документи, удостоверяващи, че съответното ЮЛНЦ отговаря на условията за допустимост на раздел 11 и раздел 12 – учредителни документи (учредителен акт/устав и др.). В случай че документите са публично достъпни, следва да бъдат посочени електронни адреси (ако е приложимо).</w:t>
      </w:r>
    </w:p>
    <w:p w14:paraId="585CC44A" w14:textId="77777777" w:rsidR="0098754C" w:rsidRPr="00AC21D2" w:rsidRDefault="0098754C" w:rsidP="0098754C">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eastAsia="Calibri" w:hAnsi="Times New Roman" w:cs="Times New Roman"/>
          <w:sz w:val="24"/>
          <w:szCs w:val="24"/>
        </w:rPr>
      </w:pPr>
      <w:r w:rsidRPr="00AC21D2">
        <w:rPr>
          <w:rFonts w:ascii="Times New Roman" w:eastAsia="Calibri" w:hAnsi="Times New Roman" w:cs="Times New Roman"/>
          <w:sz w:val="24"/>
          <w:szCs w:val="24"/>
        </w:rPr>
        <w:t>24.5.2.</w:t>
      </w:r>
      <w:r w:rsidRPr="00AC21D2">
        <w:rPr>
          <w:rFonts w:ascii="Times New Roman" w:eastAsia="Calibri" w:hAnsi="Times New Roman" w:cs="Times New Roman"/>
          <w:sz w:val="24"/>
          <w:szCs w:val="24"/>
        </w:rPr>
        <w:tab/>
        <w:t>Доказателства, че кандидатът/партньорът ЮЛНЦ е извършвал дейност за финансова година 2024 и/или 2025 г. – представят се ОПР и/или счетоводен баланс, от които по отношение на текуща печалба/загуба, стойност на собствения капитал и стойност на актива в баланса е видно, че кандидатът/партньорът са извършвали дейност, както и по отношение на приходите и разходите в ОПР да е налице число, различно от 0 (ако е приложимо).</w:t>
      </w:r>
    </w:p>
    <w:p w14:paraId="79E322D8" w14:textId="2B2E950C" w:rsidR="0098754C" w:rsidRPr="00AC21D2" w:rsidRDefault="0098754C" w:rsidP="0098754C">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eastAsia="Calibri" w:hAnsi="Times New Roman" w:cs="Times New Roman"/>
          <w:sz w:val="24"/>
          <w:szCs w:val="24"/>
        </w:rPr>
      </w:pPr>
      <w:r w:rsidRPr="00AC21D2">
        <w:rPr>
          <w:rFonts w:ascii="Times New Roman" w:eastAsia="Calibri" w:hAnsi="Times New Roman" w:cs="Times New Roman"/>
          <w:sz w:val="24"/>
          <w:szCs w:val="24"/>
        </w:rPr>
        <w:t>24.5.3.</w:t>
      </w:r>
      <w:r w:rsidRPr="00AC21D2">
        <w:rPr>
          <w:rFonts w:ascii="Times New Roman" w:eastAsia="Calibri" w:hAnsi="Times New Roman" w:cs="Times New Roman"/>
          <w:sz w:val="24"/>
          <w:szCs w:val="24"/>
        </w:rPr>
        <w:tab/>
        <w:t>Документи, доказващи, че стопанската и нестопанската дейност, разходите и финансирането на кандидата/партньора – ЮЛНЦ, са ясно разделени (действащи към датата на кандидатстване счетоводна политика или извлечение от нея, от които да е видно, че разделението на икономическите от неикономическите дейности е осигурено към датата на кандидатстване, индивидуален сметкоплан, баланс и отчет за приходите и разходите или др.), ако е налице стопанска дейност;</w:t>
      </w:r>
    </w:p>
    <w:p w14:paraId="19BCC21D" w14:textId="5878D811" w:rsidR="0098754C" w:rsidRPr="00AC21D2" w:rsidRDefault="0098754C" w:rsidP="0098754C">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eastAsia="Calibri" w:hAnsi="Times New Roman" w:cs="Times New Roman"/>
          <w:sz w:val="24"/>
          <w:szCs w:val="24"/>
        </w:rPr>
      </w:pPr>
      <w:r w:rsidRPr="00AC21D2">
        <w:rPr>
          <w:rFonts w:ascii="Times New Roman" w:eastAsia="Calibri" w:hAnsi="Times New Roman" w:cs="Times New Roman"/>
          <w:sz w:val="24"/>
          <w:szCs w:val="24"/>
        </w:rPr>
        <w:t>24.6. Обща декларация за кандидата и партньора, по образец, съгласно Приложение № 3 към условията за кандидатстване – за кандидата документът е приложим единствено в хипотеза на оправомощаване. При тази хипотеза, представляващият/те кандидата декларира/т в лично качество в отделна декларация по образец, съгласно Приложение № 3. Декларацията/</w:t>
      </w:r>
      <w:proofErr w:type="spellStart"/>
      <w:r w:rsidRPr="00AC21D2">
        <w:rPr>
          <w:rFonts w:ascii="Times New Roman" w:eastAsia="Calibri" w:hAnsi="Times New Roman" w:cs="Times New Roman"/>
          <w:sz w:val="24"/>
          <w:szCs w:val="24"/>
        </w:rPr>
        <w:t>ите</w:t>
      </w:r>
      <w:proofErr w:type="spellEnd"/>
      <w:r w:rsidRPr="00AC21D2">
        <w:rPr>
          <w:rFonts w:ascii="Times New Roman" w:eastAsia="Calibri" w:hAnsi="Times New Roman" w:cs="Times New Roman"/>
          <w:sz w:val="24"/>
          <w:szCs w:val="24"/>
        </w:rPr>
        <w:t xml:space="preserve"> се подписва/т с КЕП от лицето/ата с право да представлява/т кандидата</w:t>
      </w:r>
      <w:r w:rsidR="00D42247">
        <w:rPr>
          <w:rFonts w:ascii="Times New Roman" w:eastAsia="Calibri" w:hAnsi="Times New Roman" w:cs="Times New Roman"/>
          <w:sz w:val="24"/>
          <w:szCs w:val="24"/>
        </w:rPr>
        <w:t>/партньора</w:t>
      </w:r>
      <w:r w:rsidRPr="00AC21D2">
        <w:rPr>
          <w:rFonts w:ascii="Times New Roman" w:eastAsia="Calibri" w:hAnsi="Times New Roman" w:cs="Times New Roman"/>
          <w:sz w:val="24"/>
          <w:szCs w:val="24"/>
        </w:rPr>
        <w:t>, след което се прикачват в ИСУН;</w:t>
      </w:r>
    </w:p>
    <w:p w14:paraId="796F9FEF" w14:textId="0692B257" w:rsidR="0098754C" w:rsidRPr="00AC21D2" w:rsidRDefault="0098754C" w:rsidP="0098754C">
      <w:pPr>
        <w:pBdr>
          <w:top w:val="single" w:sz="4" w:space="1" w:color="auto"/>
          <w:left w:val="single" w:sz="4" w:space="4" w:color="auto"/>
          <w:bottom w:val="single" w:sz="4" w:space="1" w:color="auto"/>
          <w:right w:val="single" w:sz="4" w:space="4" w:color="auto"/>
        </w:pBdr>
        <w:spacing w:before="40" w:after="0" w:line="252" w:lineRule="auto"/>
        <w:jc w:val="both"/>
        <w:rPr>
          <w:rFonts w:ascii="Times New Roman" w:eastAsia="Calibri" w:hAnsi="Times New Roman" w:cs="Times New Roman"/>
          <w:sz w:val="24"/>
          <w:szCs w:val="24"/>
        </w:rPr>
      </w:pPr>
      <w:r w:rsidRPr="00AC21D2">
        <w:rPr>
          <w:rFonts w:ascii="Times New Roman" w:eastAsia="Calibri" w:hAnsi="Times New Roman" w:cs="Times New Roman"/>
          <w:sz w:val="24"/>
          <w:szCs w:val="24"/>
        </w:rPr>
        <w:t>24.7. Декларация за данни от НСИ за кандидата и партньора, по образец, съгласно Приложение № 4 към условията за кандидатстване – за кандидата документът е приложим единствено в хипотеза на оправомощаване</w:t>
      </w:r>
      <w:r w:rsidR="00D42247">
        <w:rPr>
          <w:rFonts w:ascii="Times New Roman" w:eastAsia="Calibri" w:hAnsi="Times New Roman" w:cs="Times New Roman"/>
          <w:sz w:val="24"/>
          <w:szCs w:val="24"/>
        </w:rPr>
        <w:t>/упълномощаване</w:t>
      </w:r>
      <w:r w:rsidRPr="00AC21D2">
        <w:rPr>
          <w:rFonts w:ascii="Times New Roman" w:eastAsia="Calibri" w:hAnsi="Times New Roman" w:cs="Times New Roman"/>
          <w:sz w:val="24"/>
          <w:szCs w:val="24"/>
        </w:rPr>
        <w:t xml:space="preserve">. При тази хипотеза, представляващият/те кандидата декларира/т в лично качество в отделна декларация по образец, </w:t>
      </w:r>
      <w:bookmarkStart w:id="50" w:name="_Hlk205380453"/>
      <w:r w:rsidRPr="00AC21D2">
        <w:rPr>
          <w:rFonts w:ascii="Times New Roman" w:eastAsia="Calibri" w:hAnsi="Times New Roman" w:cs="Times New Roman"/>
          <w:sz w:val="24"/>
          <w:szCs w:val="24"/>
        </w:rPr>
        <w:t xml:space="preserve">съгласно Приложение № </w:t>
      </w:r>
      <w:bookmarkEnd w:id="50"/>
      <w:r w:rsidRPr="00AC21D2">
        <w:rPr>
          <w:rFonts w:ascii="Times New Roman" w:eastAsia="Calibri" w:hAnsi="Times New Roman" w:cs="Times New Roman"/>
          <w:sz w:val="24"/>
          <w:szCs w:val="24"/>
        </w:rPr>
        <w:t>4</w:t>
      </w:r>
      <w:bookmarkStart w:id="51" w:name="_Hlk225762213"/>
      <w:r w:rsidRPr="00AC21D2">
        <w:rPr>
          <w:rFonts w:ascii="Times New Roman" w:eastAsia="Calibri" w:hAnsi="Times New Roman" w:cs="Times New Roman"/>
          <w:sz w:val="24"/>
          <w:szCs w:val="24"/>
        </w:rPr>
        <w:t>. Декларацията/</w:t>
      </w:r>
      <w:proofErr w:type="spellStart"/>
      <w:r w:rsidRPr="00AC21D2">
        <w:rPr>
          <w:rFonts w:ascii="Times New Roman" w:eastAsia="Calibri" w:hAnsi="Times New Roman" w:cs="Times New Roman"/>
          <w:sz w:val="24"/>
          <w:szCs w:val="24"/>
        </w:rPr>
        <w:t>ите</w:t>
      </w:r>
      <w:proofErr w:type="spellEnd"/>
      <w:r w:rsidRPr="00AC21D2">
        <w:rPr>
          <w:rFonts w:ascii="Times New Roman" w:eastAsia="Calibri" w:hAnsi="Times New Roman" w:cs="Times New Roman"/>
          <w:sz w:val="24"/>
          <w:szCs w:val="24"/>
        </w:rPr>
        <w:t xml:space="preserve"> се подписва/т с КЕП от лицето/ата с право да представлява/т кандидата</w:t>
      </w:r>
      <w:r w:rsidR="00D42247">
        <w:rPr>
          <w:rFonts w:ascii="Times New Roman" w:eastAsia="Calibri" w:hAnsi="Times New Roman" w:cs="Times New Roman"/>
          <w:sz w:val="24"/>
          <w:szCs w:val="24"/>
        </w:rPr>
        <w:t>/партньора</w:t>
      </w:r>
      <w:r w:rsidRPr="00AC21D2">
        <w:rPr>
          <w:rFonts w:ascii="Times New Roman" w:eastAsia="Calibri" w:hAnsi="Times New Roman" w:cs="Times New Roman"/>
          <w:sz w:val="24"/>
          <w:szCs w:val="24"/>
        </w:rPr>
        <w:t>, след което се прикачват в ИСУН</w:t>
      </w:r>
      <w:bookmarkEnd w:id="51"/>
      <w:r w:rsidRPr="00AC21D2">
        <w:rPr>
          <w:rFonts w:ascii="Times New Roman" w:eastAsia="Calibri" w:hAnsi="Times New Roman" w:cs="Times New Roman"/>
          <w:sz w:val="24"/>
          <w:szCs w:val="24"/>
        </w:rPr>
        <w:t>;</w:t>
      </w:r>
    </w:p>
    <w:p w14:paraId="032E8133" w14:textId="30E09ECF" w:rsidR="0017615E" w:rsidRPr="00AC21D2" w:rsidRDefault="0098754C" w:rsidP="0098754C">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sz w:val="24"/>
          <w:szCs w:val="24"/>
        </w:rPr>
      </w:pPr>
      <w:r w:rsidRPr="00AC21D2">
        <w:rPr>
          <w:rFonts w:ascii="Times New Roman" w:eastAsia="Calibri" w:hAnsi="Times New Roman" w:cs="Times New Roman"/>
          <w:sz w:val="24"/>
          <w:szCs w:val="24"/>
        </w:rPr>
        <w:t>24.</w:t>
      </w:r>
      <w:r w:rsidR="004E58D2" w:rsidRPr="00AC21D2">
        <w:rPr>
          <w:rFonts w:ascii="Times New Roman" w:eastAsia="Calibri" w:hAnsi="Times New Roman" w:cs="Times New Roman"/>
          <w:sz w:val="24"/>
          <w:szCs w:val="24"/>
        </w:rPr>
        <w:t>8</w:t>
      </w:r>
      <w:r w:rsidRPr="00AC21D2">
        <w:rPr>
          <w:rFonts w:ascii="Times New Roman" w:eastAsia="Calibri" w:hAnsi="Times New Roman" w:cs="Times New Roman"/>
          <w:sz w:val="24"/>
          <w:szCs w:val="24"/>
        </w:rPr>
        <w:t xml:space="preserve">. </w:t>
      </w:r>
      <w:r w:rsidR="0017615E" w:rsidRPr="0017615E">
        <w:t xml:space="preserve"> </w:t>
      </w:r>
      <w:r w:rsidR="0017615E" w:rsidRPr="0017615E">
        <w:rPr>
          <w:rFonts w:ascii="Times New Roman" w:eastAsia="Calibri" w:hAnsi="Times New Roman" w:cs="Times New Roman"/>
          <w:sz w:val="24"/>
          <w:szCs w:val="24"/>
        </w:rPr>
        <w:t>Декларация за кандидата и партньора за липса на обстоятелствата по чл. 25, ал. 2 от Закона за управление на средствата от Европейските фондове при споделено управление, съгласно Приложение № 5 към условията за кандидатстване. Декларацията се попълва и представя за лицата, които представляват кандидата/партньора и за членовете на неговия управителен орган съгласно регистъра, в който е вписан кандидатът/партньорът, ако има такъв, или в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Декларацията/</w:t>
      </w:r>
      <w:proofErr w:type="spellStart"/>
      <w:r w:rsidR="0017615E" w:rsidRPr="0017615E">
        <w:rPr>
          <w:rFonts w:ascii="Times New Roman" w:eastAsia="Calibri" w:hAnsi="Times New Roman" w:cs="Times New Roman"/>
          <w:sz w:val="24"/>
          <w:szCs w:val="24"/>
        </w:rPr>
        <w:t>ите</w:t>
      </w:r>
      <w:proofErr w:type="spellEnd"/>
      <w:r w:rsidR="0017615E" w:rsidRPr="0017615E">
        <w:rPr>
          <w:rFonts w:ascii="Times New Roman" w:eastAsia="Calibri" w:hAnsi="Times New Roman" w:cs="Times New Roman"/>
          <w:sz w:val="24"/>
          <w:szCs w:val="24"/>
        </w:rPr>
        <w:t xml:space="preserve"> се подписва/т с КЕП, след което се прикачват в ИСУН;</w:t>
      </w:r>
    </w:p>
    <w:p w14:paraId="7554663F" w14:textId="5F9A1F72" w:rsidR="00FD7E69" w:rsidRPr="00AC21D2" w:rsidRDefault="0098754C" w:rsidP="00FD7E69">
      <w:pPr>
        <w:pStyle w:val="ListParagraph"/>
        <w:pBdr>
          <w:top w:val="single" w:sz="4" w:space="1" w:color="auto"/>
          <w:left w:val="single" w:sz="4" w:space="4" w:color="auto"/>
          <w:bottom w:val="single" w:sz="4" w:space="1" w:color="auto"/>
          <w:right w:val="single" w:sz="4" w:space="4" w:color="auto"/>
        </w:pBdr>
        <w:tabs>
          <w:tab w:val="left" w:pos="0"/>
        </w:tabs>
        <w:spacing w:before="40" w:after="0" w:line="252" w:lineRule="auto"/>
        <w:ind w:left="0"/>
        <w:contextualSpacing w:val="0"/>
        <w:jc w:val="both"/>
        <w:rPr>
          <w:rFonts w:ascii="Times New Roman" w:eastAsia="Calibri" w:hAnsi="Times New Roman" w:cs="Times New Roman"/>
          <w:sz w:val="24"/>
          <w:szCs w:val="24"/>
        </w:rPr>
      </w:pPr>
      <w:r w:rsidRPr="00AC21D2">
        <w:rPr>
          <w:rFonts w:ascii="Times New Roman" w:eastAsia="Calibri" w:hAnsi="Times New Roman" w:cs="Times New Roman"/>
          <w:sz w:val="24"/>
          <w:szCs w:val="24"/>
        </w:rPr>
        <w:t>24.</w:t>
      </w:r>
      <w:r w:rsidR="004E58D2" w:rsidRPr="00AC21D2">
        <w:rPr>
          <w:rFonts w:ascii="Times New Roman" w:eastAsia="Calibri" w:hAnsi="Times New Roman" w:cs="Times New Roman"/>
          <w:sz w:val="24"/>
          <w:szCs w:val="24"/>
        </w:rPr>
        <w:t>9</w:t>
      </w:r>
      <w:r w:rsidRPr="00AC21D2">
        <w:rPr>
          <w:rFonts w:ascii="Times New Roman" w:eastAsia="Calibri" w:hAnsi="Times New Roman" w:cs="Times New Roman"/>
          <w:sz w:val="24"/>
          <w:szCs w:val="24"/>
        </w:rPr>
        <w:t>. Декларация на кандидата/</w:t>
      </w:r>
      <w:r w:rsidR="00544486">
        <w:rPr>
          <w:rFonts w:ascii="Times New Roman" w:eastAsia="Calibri" w:hAnsi="Times New Roman" w:cs="Times New Roman"/>
          <w:sz w:val="24"/>
          <w:szCs w:val="24"/>
        </w:rPr>
        <w:t xml:space="preserve">и </w:t>
      </w:r>
      <w:r w:rsidRPr="00AC21D2">
        <w:rPr>
          <w:rFonts w:ascii="Times New Roman" w:eastAsia="Calibri" w:hAnsi="Times New Roman" w:cs="Times New Roman"/>
          <w:sz w:val="24"/>
          <w:szCs w:val="24"/>
        </w:rPr>
        <w:t>партньора за държавни и минимални помощи, по образец съгласно Приложение № 6 към условията за кандидатстване</w:t>
      </w:r>
      <w:r w:rsidR="002823B2" w:rsidRPr="00AC21D2">
        <w:rPr>
          <w:rFonts w:ascii="Times New Roman" w:eastAsia="Calibri" w:hAnsi="Times New Roman" w:cs="Times New Roman"/>
          <w:sz w:val="24"/>
          <w:szCs w:val="24"/>
        </w:rPr>
        <w:t xml:space="preserve"> - декларацията/</w:t>
      </w:r>
      <w:proofErr w:type="spellStart"/>
      <w:r w:rsidR="002823B2" w:rsidRPr="00AC21D2">
        <w:rPr>
          <w:rFonts w:ascii="Times New Roman" w:eastAsia="Calibri" w:hAnsi="Times New Roman" w:cs="Times New Roman"/>
          <w:sz w:val="24"/>
          <w:szCs w:val="24"/>
        </w:rPr>
        <w:t>ите</w:t>
      </w:r>
      <w:proofErr w:type="spellEnd"/>
      <w:r w:rsidR="002823B2" w:rsidRPr="00AC21D2">
        <w:rPr>
          <w:rFonts w:ascii="Times New Roman" w:eastAsia="Calibri" w:hAnsi="Times New Roman" w:cs="Times New Roman"/>
          <w:sz w:val="24"/>
          <w:szCs w:val="24"/>
        </w:rPr>
        <w:t xml:space="preserve"> се подписва/т с КЕП от лицето/ата с право да представлява/т кандидата/партньора, след което се прикачват в ИСУН</w:t>
      </w:r>
      <w:r w:rsidR="004C6358">
        <w:rPr>
          <w:rFonts w:ascii="Times New Roman" w:eastAsia="Calibri" w:hAnsi="Times New Roman" w:cs="Times New Roman"/>
          <w:sz w:val="24"/>
          <w:szCs w:val="24"/>
        </w:rPr>
        <w:t>. Декларацията се попълва само от представляващите кандидат/партньор юридическо лице с нестопанска цел</w:t>
      </w:r>
      <w:r w:rsidR="002823B2" w:rsidRPr="00AC21D2">
        <w:rPr>
          <w:rFonts w:ascii="Times New Roman" w:eastAsia="Calibri" w:hAnsi="Times New Roman" w:cs="Times New Roman"/>
          <w:sz w:val="24"/>
          <w:szCs w:val="24"/>
        </w:rPr>
        <w:t>;</w:t>
      </w:r>
    </w:p>
    <w:p w14:paraId="47C5438D" w14:textId="5865FE4A" w:rsidR="00FD7E69" w:rsidRPr="00AC21D2" w:rsidRDefault="00FD7E69" w:rsidP="00FD7E69">
      <w:pPr>
        <w:pStyle w:val="ListParagraph"/>
        <w:pBdr>
          <w:top w:val="single" w:sz="4" w:space="1" w:color="auto"/>
          <w:left w:val="single" w:sz="4" w:space="4" w:color="auto"/>
          <w:bottom w:val="single" w:sz="4" w:space="1" w:color="auto"/>
          <w:right w:val="single" w:sz="4" w:space="4" w:color="auto"/>
        </w:pBdr>
        <w:tabs>
          <w:tab w:val="left" w:pos="0"/>
        </w:tabs>
        <w:spacing w:before="40" w:after="0" w:line="252" w:lineRule="auto"/>
        <w:ind w:left="0"/>
        <w:contextualSpacing w:val="0"/>
        <w:jc w:val="both"/>
        <w:rPr>
          <w:rFonts w:ascii="Times New Roman" w:hAnsi="Times New Roman" w:cs="Times New Roman"/>
          <w:sz w:val="24"/>
          <w:szCs w:val="24"/>
        </w:rPr>
      </w:pPr>
      <w:r w:rsidRPr="00AC21D2">
        <w:rPr>
          <w:rFonts w:ascii="Times New Roman" w:eastAsia="Calibri" w:hAnsi="Times New Roman" w:cs="Times New Roman"/>
          <w:sz w:val="24"/>
          <w:szCs w:val="24"/>
        </w:rPr>
        <w:t>24.</w:t>
      </w:r>
      <w:r w:rsidR="004E58D2" w:rsidRPr="00AC21D2">
        <w:rPr>
          <w:rFonts w:ascii="Times New Roman" w:eastAsia="Calibri" w:hAnsi="Times New Roman" w:cs="Times New Roman"/>
          <w:sz w:val="24"/>
          <w:szCs w:val="24"/>
        </w:rPr>
        <w:t>10</w:t>
      </w:r>
      <w:r w:rsidRPr="00AC21D2">
        <w:rPr>
          <w:rFonts w:ascii="Times New Roman" w:eastAsia="Calibri" w:hAnsi="Times New Roman" w:cs="Times New Roman"/>
          <w:sz w:val="24"/>
          <w:szCs w:val="24"/>
        </w:rPr>
        <w:t xml:space="preserve">. </w:t>
      </w:r>
      <w:r w:rsidR="00306785" w:rsidRPr="00AC21D2">
        <w:rPr>
          <w:rFonts w:ascii="Times New Roman" w:eastAsia="Calibri" w:hAnsi="Times New Roman" w:cs="Times New Roman"/>
          <w:sz w:val="24"/>
          <w:szCs w:val="24"/>
        </w:rPr>
        <w:t>Подробна информация и д</w:t>
      </w:r>
      <w:r w:rsidRPr="00AC21D2">
        <w:rPr>
          <w:rFonts w:ascii="Times New Roman" w:hAnsi="Times New Roman" w:cs="Times New Roman"/>
          <w:sz w:val="24"/>
          <w:szCs w:val="24"/>
        </w:rPr>
        <w:t>окументи, с които се доказва опит на кандидата</w:t>
      </w:r>
      <w:r w:rsidR="00D22D4F" w:rsidRPr="00AC21D2">
        <w:rPr>
          <w:rFonts w:ascii="Times New Roman" w:hAnsi="Times New Roman" w:cs="Times New Roman"/>
          <w:sz w:val="24"/>
          <w:szCs w:val="24"/>
        </w:rPr>
        <w:t>/партньора</w:t>
      </w:r>
      <w:r w:rsidRPr="00AC21D2">
        <w:rPr>
          <w:rFonts w:ascii="Times New Roman" w:hAnsi="Times New Roman" w:cs="Times New Roman"/>
          <w:sz w:val="24"/>
          <w:szCs w:val="24"/>
        </w:rPr>
        <w:t xml:space="preserve"> в изпълнението на сходни с допустимите по процедурата дейности, когато такъв е наличен – копия от договори и/или референции, и/или приемо-предавателни протоколи, от които да е видно, че изпълнението на дейностите е приключило, и др. Кандидатът може да посочи линк към публично достъпни регистри, интернет страници и/или бази данни, чрез който може да бъде извършена проверка на информацията. Кандидатите могат да докажат опит и чрез опит на свои експерти</w:t>
      </w:r>
      <w:r w:rsidR="00D22D4F" w:rsidRPr="00AC21D2">
        <w:rPr>
          <w:rFonts w:ascii="Times New Roman" w:hAnsi="Times New Roman" w:cs="Times New Roman"/>
          <w:sz w:val="24"/>
          <w:szCs w:val="24"/>
        </w:rPr>
        <w:t>/експерти на партньора</w:t>
      </w:r>
      <w:r w:rsidRPr="00AC21D2">
        <w:rPr>
          <w:rFonts w:ascii="Times New Roman" w:hAnsi="Times New Roman" w:cs="Times New Roman"/>
          <w:sz w:val="24"/>
          <w:szCs w:val="24"/>
        </w:rPr>
        <w:t>, включени в управлението или в изпълнението на проекта, които са наети по трудово</w:t>
      </w:r>
      <w:r w:rsidR="00D22D4F" w:rsidRPr="00AC21D2">
        <w:rPr>
          <w:rFonts w:ascii="Times New Roman" w:hAnsi="Times New Roman" w:cs="Times New Roman"/>
          <w:sz w:val="24"/>
          <w:szCs w:val="24"/>
        </w:rPr>
        <w:t>/служебно</w:t>
      </w:r>
      <w:r w:rsidRPr="00AC21D2">
        <w:rPr>
          <w:rFonts w:ascii="Times New Roman" w:hAnsi="Times New Roman" w:cs="Times New Roman"/>
          <w:sz w:val="24"/>
          <w:szCs w:val="24"/>
        </w:rPr>
        <w:t xml:space="preserve"> правоотношение към датата на кандидатстване. В </w:t>
      </w:r>
      <w:r w:rsidRPr="00AC21D2">
        <w:rPr>
          <w:rFonts w:ascii="Times New Roman" w:hAnsi="Times New Roman" w:cs="Times New Roman"/>
          <w:sz w:val="24"/>
          <w:szCs w:val="24"/>
        </w:rPr>
        <w:lastRenderedPageBreak/>
        <w:t>този случай се представя копие от трудовия договор</w:t>
      </w:r>
      <w:r w:rsidR="00D22D4F" w:rsidRPr="00AC21D2">
        <w:rPr>
          <w:rFonts w:ascii="Times New Roman" w:hAnsi="Times New Roman" w:cs="Times New Roman"/>
          <w:sz w:val="24"/>
          <w:szCs w:val="24"/>
        </w:rPr>
        <w:t>/заповед за назначаване</w:t>
      </w:r>
      <w:r w:rsidRPr="00AC21D2">
        <w:rPr>
          <w:rFonts w:ascii="Times New Roman" w:hAnsi="Times New Roman" w:cs="Times New Roman"/>
          <w:sz w:val="24"/>
          <w:szCs w:val="24"/>
        </w:rPr>
        <w:t xml:space="preserve"> на служителя, както и доказателства за опита му като напр. копия от договори, длъжностни характеристики, референции, трудови и/или служебни книжки и др.</w:t>
      </w:r>
      <w:r w:rsidR="006364D2" w:rsidRPr="00AC21D2">
        <w:rPr>
          <w:rFonts w:ascii="Times New Roman" w:hAnsi="Times New Roman" w:cs="Times New Roman"/>
          <w:sz w:val="24"/>
          <w:szCs w:val="24"/>
        </w:rPr>
        <w:t xml:space="preserve"> Ако кандидат и/или партньор нямат опит за изпълнение на сходни дейности, тази информация се представя изрично в писмен вид. </w:t>
      </w:r>
    </w:p>
    <w:p w14:paraId="16AAF707" w14:textId="6BA367DD" w:rsidR="00A259E2" w:rsidRPr="00AC21D2" w:rsidRDefault="00A259E2" w:rsidP="00FD7E69">
      <w:pPr>
        <w:pStyle w:val="ListParagraph"/>
        <w:pBdr>
          <w:top w:val="single" w:sz="4" w:space="1" w:color="auto"/>
          <w:left w:val="single" w:sz="4" w:space="4" w:color="auto"/>
          <w:bottom w:val="single" w:sz="4" w:space="1" w:color="auto"/>
          <w:right w:val="single" w:sz="4" w:space="4" w:color="auto"/>
        </w:pBdr>
        <w:tabs>
          <w:tab w:val="left" w:pos="0"/>
        </w:tabs>
        <w:spacing w:before="40" w:after="0" w:line="252" w:lineRule="auto"/>
        <w:ind w:left="0"/>
        <w:contextualSpacing w:val="0"/>
        <w:jc w:val="both"/>
        <w:rPr>
          <w:rFonts w:ascii="Times New Roman" w:hAnsi="Times New Roman" w:cs="Times New Roman"/>
          <w:sz w:val="24"/>
          <w:szCs w:val="24"/>
        </w:rPr>
      </w:pPr>
      <w:r w:rsidRPr="00AC21D2">
        <w:rPr>
          <w:rFonts w:ascii="Times New Roman" w:hAnsi="Times New Roman" w:cs="Times New Roman"/>
          <w:sz w:val="24"/>
          <w:szCs w:val="24"/>
        </w:rPr>
        <w:t>24.</w:t>
      </w:r>
      <w:r w:rsidR="004E58D2" w:rsidRPr="00AC21D2">
        <w:rPr>
          <w:rFonts w:ascii="Times New Roman" w:hAnsi="Times New Roman" w:cs="Times New Roman"/>
          <w:sz w:val="24"/>
          <w:szCs w:val="24"/>
        </w:rPr>
        <w:t>11</w:t>
      </w:r>
      <w:r w:rsidRPr="00AC21D2">
        <w:rPr>
          <w:rFonts w:ascii="Times New Roman" w:hAnsi="Times New Roman" w:cs="Times New Roman"/>
          <w:sz w:val="24"/>
          <w:szCs w:val="24"/>
        </w:rPr>
        <w:t xml:space="preserve">. Обяснителна записка, </w:t>
      </w:r>
      <w:r w:rsidRPr="00AC21D2">
        <w:rPr>
          <w:rFonts w:ascii="Times New Roman" w:hAnsi="Times New Roman" w:cs="Times New Roman"/>
          <w:i/>
          <w:iCs/>
          <w:sz w:val="24"/>
          <w:szCs w:val="24"/>
        </w:rPr>
        <w:t>ако е приложимо при получаване на БФП за изпълнение на сходни дейности</w:t>
      </w:r>
      <w:r w:rsidRPr="00AC21D2">
        <w:rPr>
          <w:rFonts w:ascii="Times New Roman" w:hAnsi="Times New Roman" w:cs="Times New Roman"/>
          <w:sz w:val="24"/>
          <w:szCs w:val="24"/>
        </w:rPr>
        <w:t>, в която да посочи: финансираните дейности по тези изпълнени проекти и съответните одобрени разходи за тях като размер, като същевременно ясно разграничи дейностите, включени в настоящия проект, с което по безспорен начин да докаже, че не е налице възможност за припокриване на вече финансирани и изпълнени подобни/сходни дейности.</w:t>
      </w:r>
    </w:p>
    <w:p w14:paraId="5C8CE658" w14:textId="76D47062" w:rsidR="00A97831" w:rsidRPr="00AC21D2" w:rsidRDefault="00A97831" w:rsidP="00FD7E69">
      <w:pPr>
        <w:pStyle w:val="ListParagraph"/>
        <w:pBdr>
          <w:top w:val="single" w:sz="4" w:space="1" w:color="auto"/>
          <w:left w:val="single" w:sz="4" w:space="4" w:color="auto"/>
          <w:bottom w:val="single" w:sz="4" w:space="1" w:color="auto"/>
          <w:right w:val="single" w:sz="4" w:space="4" w:color="auto"/>
        </w:pBdr>
        <w:tabs>
          <w:tab w:val="left" w:pos="0"/>
        </w:tabs>
        <w:spacing w:before="40" w:after="0" w:line="252" w:lineRule="auto"/>
        <w:ind w:left="0"/>
        <w:contextualSpacing w:val="0"/>
        <w:jc w:val="both"/>
        <w:rPr>
          <w:rFonts w:ascii="Times New Roman" w:hAnsi="Times New Roman" w:cs="Times New Roman"/>
          <w:sz w:val="24"/>
          <w:szCs w:val="24"/>
        </w:rPr>
      </w:pPr>
      <w:r w:rsidRPr="00AC21D2">
        <w:rPr>
          <w:rFonts w:ascii="Times New Roman" w:hAnsi="Times New Roman" w:cs="Times New Roman"/>
          <w:sz w:val="24"/>
          <w:szCs w:val="24"/>
        </w:rPr>
        <w:t>24.1</w:t>
      </w:r>
      <w:r w:rsidR="004E58D2" w:rsidRPr="00AC21D2">
        <w:rPr>
          <w:rFonts w:ascii="Times New Roman" w:hAnsi="Times New Roman" w:cs="Times New Roman"/>
          <w:sz w:val="24"/>
          <w:szCs w:val="24"/>
        </w:rPr>
        <w:t>2</w:t>
      </w:r>
      <w:r w:rsidRPr="00AC21D2">
        <w:rPr>
          <w:rFonts w:ascii="Times New Roman" w:hAnsi="Times New Roman" w:cs="Times New Roman"/>
          <w:sz w:val="24"/>
          <w:szCs w:val="24"/>
        </w:rPr>
        <w:t>. Обосновка на проектното предложение съгласно изискванията на раздел 13 от условията за кандидатстване.</w:t>
      </w:r>
    </w:p>
    <w:p w14:paraId="11D91DBF" w14:textId="26565934" w:rsidR="002724F2" w:rsidRPr="00AC21D2" w:rsidRDefault="002724F2" w:rsidP="00FD7E69">
      <w:pPr>
        <w:pStyle w:val="ListParagraph"/>
        <w:pBdr>
          <w:top w:val="single" w:sz="4" w:space="1" w:color="auto"/>
          <w:left w:val="single" w:sz="4" w:space="4" w:color="auto"/>
          <w:bottom w:val="single" w:sz="4" w:space="1" w:color="auto"/>
          <w:right w:val="single" w:sz="4" w:space="4" w:color="auto"/>
        </w:pBdr>
        <w:tabs>
          <w:tab w:val="left" w:pos="0"/>
        </w:tabs>
        <w:spacing w:before="40" w:after="0" w:line="252" w:lineRule="auto"/>
        <w:ind w:left="0"/>
        <w:contextualSpacing w:val="0"/>
        <w:jc w:val="both"/>
        <w:rPr>
          <w:rFonts w:ascii="Times New Roman" w:hAnsi="Times New Roman" w:cs="Times New Roman"/>
          <w:sz w:val="24"/>
          <w:szCs w:val="24"/>
        </w:rPr>
      </w:pPr>
      <w:r w:rsidRPr="00AC21D2">
        <w:rPr>
          <w:rFonts w:ascii="Times New Roman" w:hAnsi="Times New Roman" w:cs="Times New Roman"/>
          <w:sz w:val="24"/>
          <w:szCs w:val="24"/>
        </w:rPr>
        <w:t>24.1</w:t>
      </w:r>
      <w:r w:rsidR="004E58D2" w:rsidRPr="00AC21D2">
        <w:rPr>
          <w:rFonts w:ascii="Times New Roman" w:hAnsi="Times New Roman" w:cs="Times New Roman"/>
          <w:sz w:val="24"/>
          <w:szCs w:val="24"/>
        </w:rPr>
        <w:t>3</w:t>
      </w:r>
      <w:r w:rsidRPr="00AC21D2">
        <w:rPr>
          <w:rFonts w:ascii="Times New Roman" w:hAnsi="Times New Roman" w:cs="Times New Roman"/>
          <w:sz w:val="24"/>
          <w:szCs w:val="24"/>
        </w:rPr>
        <w:t xml:space="preserve">. Декларация </w:t>
      </w:r>
      <w:r w:rsidR="00544486">
        <w:rPr>
          <w:rFonts w:ascii="Times New Roman" w:hAnsi="Times New Roman" w:cs="Times New Roman"/>
          <w:sz w:val="24"/>
          <w:szCs w:val="24"/>
        </w:rPr>
        <w:t>на</w:t>
      </w:r>
      <w:r w:rsidRPr="00AC21D2">
        <w:rPr>
          <w:rFonts w:ascii="Times New Roman" w:hAnsi="Times New Roman" w:cs="Times New Roman"/>
          <w:sz w:val="24"/>
          <w:szCs w:val="24"/>
        </w:rPr>
        <w:t xml:space="preserve"> кандидата</w:t>
      </w:r>
      <w:r w:rsidR="00544486">
        <w:rPr>
          <w:rFonts w:ascii="Times New Roman" w:hAnsi="Times New Roman" w:cs="Times New Roman"/>
          <w:sz w:val="24"/>
          <w:szCs w:val="24"/>
        </w:rPr>
        <w:t xml:space="preserve"> и </w:t>
      </w:r>
      <w:r w:rsidRPr="00AC21D2">
        <w:rPr>
          <w:rFonts w:ascii="Times New Roman" w:hAnsi="Times New Roman" w:cs="Times New Roman"/>
          <w:sz w:val="24"/>
          <w:szCs w:val="24"/>
        </w:rPr>
        <w:t>партньора за организация, управление, видимост, прозрачност и комуникация, по образец съгласно Приложение № 7 на условията за кандидатстване</w:t>
      </w:r>
      <w:r w:rsidR="003A26D5" w:rsidRPr="00AC21D2">
        <w:rPr>
          <w:rFonts w:ascii="Times New Roman" w:hAnsi="Times New Roman" w:cs="Times New Roman"/>
          <w:sz w:val="24"/>
          <w:szCs w:val="24"/>
        </w:rPr>
        <w:t xml:space="preserve"> - кандидатстване - декларацията/</w:t>
      </w:r>
      <w:proofErr w:type="spellStart"/>
      <w:r w:rsidR="003A26D5" w:rsidRPr="00AC21D2">
        <w:rPr>
          <w:rFonts w:ascii="Times New Roman" w:hAnsi="Times New Roman" w:cs="Times New Roman"/>
          <w:sz w:val="24"/>
          <w:szCs w:val="24"/>
        </w:rPr>
        <w:t>ите</w:t>
      </w:r>
      <w:proofErr w:type="spellEnd"/>
      <w:r w:rsidR="003A26D5" w:rsidRPr="00AC21D2">
        <w:rPr>
          <w:rFonts w:ascii="Times New Roman" w:hAnsi="Times New Roman" w:cs="Times New Roman"/>
          <w:sz w:val="24"/>
          <w:szCs w:val="24"/>
        </w:rPr>
        <w:t xml:space="preserve"> се подписва/т с КЕП от лицето/ата с право да представлява/т кандидата/партньора, след което се прикачват в ИСУН</w:t>
      </w:r>
      <w:r w:rsidR="005B610C" w:rsidRPr="00AC21D2">
        <w:rPr>
          <w:rFonts w:ascii="Times New Roman" w:hAnsi="Times New Roman" w:cs="Times New Roman"/>
          <w:sz w:val="24"/>
          <w:szCs w:val="24"/>
        </w:rPr>
        <w:t>.</w:t>
      </w:r>
    </w:p>
    <w:p w14:paraId="63AA97D0" w14:textId="0F166E07" w:rsidR="0098754C" w:rsidRPr="00AC21D2" w:rsidRDefault="0098754C" w:rsidP="0098754C">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sz w:val="24"/>
          <w:szCs w:val="24"/>
        </w:rPr>
      </w:pPr>
      <w:r w:rsidRPr="00AC21D2">
        <w:rPr>
          <w:rFonts w:ascii="Times New Roman" w:eastAsia="Calibri" w:hAnsi="Times New Roman" w:cs="Times New Roman"/>
          <w:sz w:val="24"/>
          <w:szCs w:val="24"/>
        </w:rPr>
        <w:t>24.</w:t>
      </w:r>
      <w:r w:rsidR="00A259E2" w:rsidRPr="00AC21D2">
        <w:rPr>
          <w:rFonts w:ascii="Times New Roman" w:eastAsia="Calibri" w:hAnsi="Times New Roman" w:cs="Times New Roman"/>
          <w:sz w:val="24"/>
          <w:szCs w:val="24"/>
        </w:rPr>
        <w:t>1</w:t>
      </w:r>
      <w:r w:rsidR="004E58D2" w:rsidRPr="00AC21D2">
        <w:rPr>
          <w:rFonts w:ascii="Times New Roman" w:eastAsia="Calibri" w:hAnsi="Times New Roman" w:cs="Times New Roman"/>
          <w:sz w:val="24"/>
          <w:szCs w:val="24"/>
        </w:rPr>
        <w:t>4</w:t>
      </w:r>
      <w:r w:rsidRPr="00AC21D2">
        <w:rPr>
          <w:rFonts w:ascii="Times New Roman" w:eastAsia="Calibri" w:hAnsi="Times New Roman" w:cs="Times New Roman"/>
          <w:sz w:val="24"/>
          <w:szCs w:val="24"/>
        </w:rPr>
        <w:t>. Други документи, при необходимост от страна на кандидата, спомагащи за обосновката на необходимостта от изпълнение на проектното предложение.</w:t>
      </w:r>
    </w:p>
    <w:p w14:paraId="228F01D2" w14:textId="77777777" w:rsidR="0098754C" w:rsidRPr="00AC21D2" w:rsidRDefault="0098754C" w:rsidP="0098754C">
      <w:pPr>
        <w:pStyle w:val="ListParagraph"/>
        <w:pBdr>
          <w:top w:val="single" w:sz="4" w:space="1" w:color="auto"/>
          <w:left w:val="single" w:sz="4" w:space="4" w:color="auto"/>
          <w:bottom w:val="single" w:sz="4" w:space="1" w:color="auto"/>
          <w:right w:val="single" w:sz="4" w:space="4" w:color="auto"/>
        </w:pBdr>
        <w:spacing w:before="40" w:after="0" w:line="252" w:lineRule="auto"/>
        <w:ind w:left="0"/>
        <w:contextualSpacing w:val="0"/>
        <w:jc w:val="both"/>
        <w:rPr>
          <w:rFonts w:ascii="Times New Roman" w:hAnsi="Times New Roman"/>
          <w:sz w:val="24"/>
          <w:szCs w:val="24"/>
        </w:rPr>
      </w:pPr>
      <w:r w:rsidRPr="00AC21D2">
        <w:rPr>
          <w:rFonts w:ascii="Times New Roman" w:hAnsi="Times New Roman"/>
          <w:b/>
          <w:i/>
          <w:sz w:val="24"/>
          <w:szCs w:val="24"/>
        </w:rPr>
        <w:t>Общи указания</w:t>
      </w:r>
      <w:r w:rsidRPr="00AC21D2">
        <w:rPr>
          <w:rFonts w:ascii="Times New Roman" w:hAnsi="Times New Roman"/>
          <w:sz w:val="24"/>
          <w:szCs w:val="24"/>
        </w:rPr>
        <w:t>:</w:t>
      </w:r>
    </w:p>
    <w:p w14:paraId="3C229019" w14:textId="122C7429" w:rsidR="0043220E" w:rsidRPr="00AC21D2" w:rsidRDefault="0098754C" w:rsidP="0002214D">
      <w:pPr>
        <w:pStyle w:val="ListParagraph"/>
        <w:pBdr>
          <w:top w:val="single" w:sz="4" w:space="1" w:color="auto"/>
          <w:left w:val="single" w:sz="4" w:space="4" w:color="auto"/>
          <w:bottom w:val="single" w:sz="4" w:space="1" w:color="auto"/>
          <w:right w:val="single" w:sz="4" w:space="4" w:color="auto"/>
        </w:pBdr>
        <w:tabs>
          <w:tab w:val="left" w:pos="0"/>
        </w:tabs>
        <w:spacing w:before="40" w:after="0" w:line="252" w:lineRule="auto"/>
        <w:ind w:left="0"/>
        <w:contextualSpacing w:val="0"/>
        <w:jc w:val="both"/>
        <w:rPr>
          <w:rFonts w:ascii="Times New Roman" w:hAnsi="Times New Roman" w:cs="Times New Roman"/>
          <w:sz w:val="24"/>
          <w:szCs w:val="24"/>
        </w:rPr>
      </w:pPr>
      <w:r w:rsidRPr="00AC21D2">
        <w:rPr>
          <w:rFonts w:ascii="Times New Roman" w:eastAsia="Calibri" w:hAnsi="Times New Roman" w:cs="Times New Roman"/>
          <w:sz w:val="24"/>
          <w:szCs w:val="24"/>
        </w:rPr>
        <w:t>Подписването на документите и прикачването им в ИСУН се извършва съгласно Ръководство за потребителя за модул „Е-кандидатстване“ и Приложение № 1 към условията за кандидатстване</w:t>
      </w:r>
      <w:r w:rsidR="00B56079" w:rsidRPr="00AC21D2">
        <w:rPr>
          <w:rFonts w:ascii="Times New Roman" w:eastAsia="Calibri" w:hAnsi="Times New Roman" w:cs="Times New Roman"/>
          <w:sz w:val="24"/>
          <w:szCs w:val="24"/>
        </w:rPr>
        <w:t>.</w:t>
      </w:r>
    </w:p>
    <w:p w14:paraId="6F8545E3" w14:textId="77777777" w:rsidR="00104918" w:rsidRPr="00AC21D2" w:rsidRDefault="00104918" w:rsidP="008D0A31">
      <w:pPr>
        <w:pStyle w:val="ListParagraph"/>
        <w:spacing w:after="0" w:line="252" w:lineRule="auto"/>
        <w:ind w:left="0"/>
        <w:contextualSpacing w:val="0"/>
        <w:jc w:val="both"/>
        <w:rPr>
          <w:rFonts w:ascii="Times New Roman" w:hAnsi="Times New Roman" w:cs="Times New Roman"/>
          <w:b/>
          <w:sz w:val="24"/>
          <w:szCs w:val="24"/>
        </w:rPr>
      </w:pPr>
    </w:p>
    <w:p w14:paraId="045C399F" w14:textId="77777777" w:rsidR="002D4B6A" w:rsidRPr="00AC21D2" w:rsidRDefault="00CB14EE" w:rsidP="008D0A31">
      <w:pPr>
        <w:pStyle w:val="ListParagraph"/>
        <w:pBdr>
          <w:top w:val="single" w:sz="4" w:space="1" w:color="auto"/>
          <w:left w:val="single" w:sz="4" w:space="4" w:color="auto"/>
          <w:bottom w:val="single" w:sz="4" w:space="1" w:color="auto"/>
          <w:right w:val="single" w:sz="4" w:space="4" w:color="auto"/>
        </w:pBdr>
        <w:spacing w:after="120" w:line="252" w:lineRule="auto"/>
        <w:ind w:left="0"/>
        <w:contextualSpacing w:val="0"/>
        <w:jc w:val="both"/>
        <w:rPr>
          <w:rFonts w:ascii="Times New Roman" w:hAnsi="Times New Roman" w:cs="Times New Roman"/>
          <w:b/>
          <w:sz w:val="24"/>
          <w:szCs w:val="24"/>
        </w:rPr>
      </w:pPr>
      <w:r w:rsidRPr="00AC21D2">
        <w:rPr>
          <w:rFonts w:ascii="Times New Roman" w:hAnsi="Times New Roman" w:cs="Times New Roman"/>
          <w:b/>
          <w:sz w:val="24"/>
          <w:szCs w:val="24"/>
        </w:rPr>
        <w:t>2</w:t>
      </w:r>
      <w:r w:rsidR="007D15AC" w:rsidRPr="00AC21D2">
        <w:rPr>
          <w:rFonts w:ascii="Times New Roman" w:hAnsi="Times New Roman" w:cs="Times New Roman"/>
          <w:b/>
          <w:sz w:val="24"/>
          <w:szCs w:val="24"/>
        </w:rPr>
        <w:t>5</w:t>
      </w:r>
      <w:r w:rsidR="002D4B6A" w:rsidRPr="00AC21D2">
        <w:rPr>
          <w:rFonts w:ascii="Times New Roman" w:hAnsi="Times New Roman" w:cs="Times New Roman"/>
          <w:b/>
          <w:sz w:val="24"/>
          <w:szCs w:val="24"/>
        </w:rPr>
        <w:t xml:space="preserve">. </w:t>
      </w:r>
      <w:r w:rsidR="0063166B" w:rsidRPr="00AC21D2">
        <w:rPr>
          <w:rFonts w:ascii="Times New Roman" w:hAnsi="Times New Roman" w:cs="Times New Roman"/>
          <w:b/>
          <w:sz w:val="24"/>
          <w:szCs w:val="24"/>
        </w:rPr>
        <w:t>Краен срок за подаване на проектните предложения</w:t>
      </w:r>
      <w:r w:rsidR="0063166B" w:rsidRPr="00AC21D2">
        <w:rPr>
          <w:rStyle w:val="FootnoteReference"/>
          <w:rFonts w:ascii="Times New Roman" w:hAnsi="Times New Roman" w:cs="Times New Roman"/>
          <w:b/>
          <w:sz w:val="24"/>
          <w:szCs w:val="24"/>
        </w:rPr>
        <w:footnoteReference w:id="18"/>
      </w:r>
      <w:r w:rsidR="0063166B" w:rsidRPr="00AC21D2">
        <w:rPr>
          <w:rFonts w:ascii="Times New Roman" w:hAnsi="Times New Roman" w:cs="Times New Roman"/>
          <w:b/>
          <w:sz w:val="24"/>
          <w:szCs w:val="24"/>
        </w:rPr>
        <w:t>:</w:t>
      </w:r>
      <w:r w:rsidR="0063166B" w:rsidRPr="00AC21D2" w:rsidDel="0063166B">
        <w:rPr>
          <w:rFonts w:ascii="Times New Roman" w:hAnsi="Times New Roman" w:cs="Times New Roman"/>
          <w:b/>
          <w:sz w:val="24"/>
          <w:szCs w:val="24"/>
        </w:rPr>
        <w:t xml:space="preserve"> </w:t>
      </w:r>
    </w:p>
    <w:p w14:paraId="7DF04DF3" w14:textId="001BF249" w:rsidR="00461201" w:rsidRPr="00AC21D2" w:rsidRDefault="00461201" w:rsidP="00C4122C">
      <w:pPr>
        <w:pStyle w:val="ListParagraph"/>
        <w:pBdr>
          <w:top w:val="single" w:sz="4" w:space="1" w:color="auto"/>
          <w:left w:val="single" w:sz="4" w:space="4" w:color="auto"/>
          <w:bottom w:val="single" w:sz="4" w:space="1" w:color="auto"/>
          <w:right w:val="single" w:sz="4" w:space="4" w:color="auto"/>
        </w:pBdr>
        <w:spacing w:after="0" w:line="252" w:lineRule="auto"/>
        <w:ind w:left="0"/>
        <w:contextualSpacing w:val="0"/>
        <w:jc w:val="both"/>
        <w:rPr>
          <w:rFonts w:ascii="Times New Roman" w:hAnsi="Times New Roman"/>
          <w:sz w:val="24"/>
          <w:szCs w:val="24"/>
        </w:rPr>
      </w:pPr>
      <w:bookmarkStart w:id="52" w:name="_Hlk141356735"/>
      <w:r w:rsidRPr="00AC21D2">
        <w:rPr>
          <w:rFonts w:ascii="Times New Roman" w:hAnsi="Times New Roman"/>
          <w:sz w:val="24"/>
          <w:szCs w:val="24"/>
        </w:rPr>
        <w:t xml:space="preserve">Кандидатите могат да подадат проектните си предложения </w:t>
      </w:r>
      <w:bookmarkEnd w:id="52"/>
      <w:r w:rsidR="00C4122C" w:rsidRPr="00AC21D2">
        <w:rPr>
          <w:rFonts w:ascii="Times New Roman" w:hAnsi="Times New Roman"/>
          <w:sz w:val="24"/>
          <w:szCs w:val="24"/>
        </w:rPr>
        <w:t xml:space="preserve">в срок </w:t>
      </w:r>
      <w:r w:rsidR="00980AA1" w:rsidRPr="00AC21D2">
        <w:rPr>
          <w:rFonts w:ascii="Times New Roman" w:hAnsi="Times New Roman"/>
          <w:sz w:val="24"/>
          <w:szCs w:val="24"/>
        </w:rPr>
        <w:t xml:space="preserve">до </w:t>
      </w:r>
      <w:r w:rsidR="0074758C" w:rsidRPr="00AC21D2">
        <w:rPr>
          <w:rFonts w:ascii="Times New Roman" w:hAnsi="Times New Roman"/>
          <w:sz w:val="24"/>
          <w:szCs w:val="24"/>
        </w:rPr>
        <w:t xml:space="preserve">(3 месеца от датата на обявяване на процедурата)  </w:t>
      </w:r>
      <w:r w:rsidR="00957E53" w:rsidRPr="00AC21D2">
        <w:rPr>
          <w:rFonts w:ascii="Times New Roman" w:hAnsi="Times New Roman"/>
          <w:sz w:val="24"/>
          <w:szCs w:val="24"/>
        </w:rPr>
        <w:t xml:space="preserve">17.30 часа на </w:t>
      </w:r>
      <w:r w:rsidR="00FD7E69" w:rsidRPr="00AC21D2">
        <w:rPr>
          <w:rFonts w:ascii="Times New Roman" w:hAnsi="Times New Roman"/>
          <w:sz w:val="24"/>
          <w:szCs w:val="24"/>
        </w:rPr>
        <w:t>…..</w:t>
      </w:r>
      <w:r w:rsidR="00306E26" w:rsidRPr="00AC21D2">
        <w:rPr>
          <w:rFonts w:ascii="Times New Roman" w:hAnsi="Times New Roman"/>
          <w:sz w:val="24"/>
          <w:szCs w:val="24"/>
        </w:rPr>
        <w:t>.</w:t>
      </w:r>
      <w:r w:rsidR="00291A37" w:rsidRPr="00AC21D2">
        <w:rPr>
          <w:rFonts w:ascii="Times New Roman" w:hAnsi="Times New Roman"/>
          <w:sz w:val="24"/>
          <w:szCs w:val="24"/>
        </w:rPr>
        <w:t>202</w:t>
      </w:r>
      <w:r w:rsidR="00306E26" w:rsidRPr="00AC21D2">
        <w:rPr>
          <w:rFonts w:ascii="Times New Roman" w:hAnsi="Times New Roman"/>
          <w:sz w:val="24"/>
          <w:szCs w:val="24"/>
        </w:rPr>
        <w:t>6</w:t>
      </w:r>
      <w:r w:rsidR="00291A37" w:rsidRPr="00AC21D2">
        <w:rPr>
          <w:rFonts w:ascii="Times New Roman" w:hAnsi="Times New Roman"/>
          <w:sz w:val="24"/>
          <w:szCs w:val="24"/>
        </w:rPr>
        <w:t xml:space="preserve"> г</w:t>
      </w:r>
      <w:r w:rsidR="00C4122C" w:rsidRPr="00AC21D2">
        <w:rPr>
          <w:rFonts w:ascii="Times New Roman" w:hAnsi="Times New Roman"/>
          <w:sz w:val="24"/>
          <w:szCs w:val="24"/>
        </w:rPr>
        <w:t>.</w:t>
      </w:r>
    </w:p>
    <w:p w14:paraId="1F823DB6" w14:textId="77777777" w:rsidR="00396AAE" w:rsidRPr="00AC21D2" w:rsidRDefault="00396AAE" w:rsidP="003076CA">
      <w:pPr>
        <w:pStyle w:val="ListParagraph"/>
        <w:pBdr>
          <w:top w:val="single" w:sz="4" w:space="1" w:color="auto"/>
          <w:left w:val="single" w:sz="4" w:space="4" w:color="auto"/>
          <w:bottom w:val="single" w:sz="4" w:space="1" w:color="auto"/>
          <w:right w:val="single" w:sz="4" w:space="4" w:color="auto"/>
        </w:pBdr>
        <w:spacing w:after="0" w:line="252" w:lineRule="auto"/>
        <w:ind w:left="0"/>
        <w:contextualSpacing w:val="0"/>
        <w:jc w:val="both"/>
        <w:rPr>
          <w:rFonts w:ascii="Times New Roman" w:hAnsi="Times New Roman"/>
          <w:color w:val="FF0000"/>
          <w:sz w:val="24"/>
          <w:szCs w:val="24"/>
        </w:rPr>
      </w:pPr>
    </w:p>
    <w:p w14:paraId="7C92DE0B" w14:textId="478321B9" w:rsidR="003429B7" w:rsidRPr="00AC21D2" w:rsidRDefault="003429B7" w:rsidP="008D0A31">
      <w:pPr>
        <w:pStyle w:val="ListParagraph"/>
        <w:spacing w:after="0" w:line="252" w:lineRule="auto"/>
        <w:ind w:left="0"/>
        <w:contextualSpacing w:val="0"/>
        <w:jc w:val="both"/>
        <w:rPr>
          <w:rFonts w:ascii="Times New Roman" w:hAnsi="Times New Roman" w:cs="Times New Roman"/>
          <w:b/>
          <w:sz w:val="24"/>
          <w:szCs w:val="24"/>
        </w:rPr>
      </w:pPr>
    </w:p>
    <w:p w14:paraId="295D42C2" w14:textId="0730D5D9" w:rsidR="003429B7" w:rsidRPr="00AC21D2" w:rsidRDefault="00CB14EE" w:rsidP="008D0A31">
      <w:pPr>
        <w:pStyle w:val="ListParagraph"/>
        <w:pBdr>
          <w:top w:val="single" w:sz="4" w:space="1" w:color="auto"/>
          <w:left w:val="single" w:sz="4" w:space="4" w:color="auto"/>
          <w:bottom w:val="single" w:sz="4" w:space="1" w:color="auto"/>
          <w:right w:val="single" w:sz="4" w:space="4" w:color="auto"/>
        </w:pBdr>
        <w:spacing w:after="120" w:line="252" w:lineRule="auto"/>
        <w:ind w:left="0"/>
        <w:contextualSpacing w:val="0"/>
        <w:jc w:val="both"/>
        <w:rPr>
          <w:rFonts w:ascii="Times New Roman" w:hAnsi="Times New Roman" w:cs="Times New Roman"/>
          <w:b/>
          <w:sz w:val="24"/>
          <w:szCs w:val="24"/>
        </w:rPr>
      </w:pPr>
      <w:r w:rsidRPr="00AC21D2">
        <w:rPr>
          <w:rFonts w:ascii="Times New Roman" w:hAnsi="Times New Roman" w:cs="Times New Roman"/>
          <w:b/>
          <w:sz w:val="24"/>
          <w:szCs w:val="24"/>
        </w:rPr>
        <w:t>2</w:t>
      </w:r>
      <w:r w:rsidR="0099168D" w:rsidRPr="00AC21D2">
        <w:rPr>
          <w:rFonts w:ascii="Times New Roman" w:hAnsi="Times New Roman" w:cs="Times New Roman"/>
          <w:b/>
          <w:sz w:val="24"/>
          <w:szCs w:val="24"/>
        </w:rPr>
        <w:t>6</w:t>
      </w:r>
      <w:r w:rsidR="003429B7" w:rsidRPr="00AC21D2">
        <w:rPr>
          <w:rFonts w:ascii="Times New Roman" w:hAnsi="Times New Roman" w:cs="Times New Roman"/>
          <w:b/>
          <w:sz w:val="24"/>
          <w:szCs w:val="24"/>
        </w:rPr>
        <w:t>. Допълнителна информация</w:t>
      </w:r>
      <w:r w:rsidR="003429B7" w:rsidRPr="00AC21D2">
        <w:rPr>
          <w:rStyle w:val="FootnoteReference"/>
          <w:rFonts w:ascii="Times New Roman" w:hAnsi="Times New Roman" w:cs="Times New Roman"/>
          <w:b/>
          <w:sz w:val="24"/>
          <w:szCs w:val="24"/>
        </w:rPr>
        <w:footnoteReference w:id="19"/>
      </w:r>
      <w:r w:rsidR="003429B7" w:rsidRPr="00AC21D2">
        <w:rPr>
          <w:rFonts w:ascii="Times New Roman" w:hAnsi="Times New Roman" w:cs="Times New Roman"/>
          <w:b/>
          <w:sz w:val="24"/>
          <w:szCs w:val="24"/>
        </w:rPr>
        <w:t>:</w:t>
      </w:r>
    </w:p>
    <w:p w14:paraId="4FD63922" w14:textId="4519718A" w:rsidR="00D56A72" w:rsidRPr="00AC21D2" w:rsidRDefault="00A84B84" w:rsidP="00D56A72">
      <w:pPr>
        <w:pStyle w:val="ListParagraph"/>
        <w:pBdr>
          <w:top w:val="single" w:sz="4" w:space="1" w:color="auto"/>
          <w:left w:val="single" w:sz="4" w:space="4" w:color="auto"/>
          <w:bottom w:val="single" w:sz="4" w:space="1" w:color="auto"/>
          <w:right w:val="single" w:sz="4" w:space="4" w:color="auto"/>
        </w:pBdr>
        <w:spacing w:after="60" w:line="240" w:lineRule="auto"/>
        <w:ind w:left="0"/>
        <w:contextualSpacing w:val="0"/>
        <w:jc w:val="both"/>
        <w:rPr>
          <w:rFonts w:ascii="Times New Roman" w:hAnsi="Times New Roman"/>
          <w:sz w:val="24"/>
          <w:szCs w:val="24"/>
        </w:rPr>
      </w:pPr>
      <w:r w:rsidRPr="00AC21D2">
        <w:rPr>
          <w:rFonts w:ascii="Times New Roman" w:hAnsi="Times New Roman"/>
          <w:sz w:val="24"/>
          <w:szCs w:val="24"/>
        </w:rPr>
        <w:t>Кандидатът по процедурата може да иска разяснения по Условията за кандидатстване в срок до три седмици преди крайния срок за подаване на проектното предложение, като изпраща въпроси чрез информационната система ИСУН</w:t>
      </w:r>
      <w:r w:rsidR="00D56A72" w:rsidRPr="00AC21D2">
        <w:rPr>
          <w:rFonts w:ascii="Times New Roman" w:hAnsi="Times New Roman"/>
          <w:sz w:val="24"/>
          <w:szCs w:val="24"/>
        </w:rPr>
        <w:t xml:space="preserve">. </w:t>
      </w:r>
    </w:p>
    <w:p w14:paraId="1ABC1FFF" w14:textId="38E30ECB" w:rsidR="003F058C" w:rsidRPr="00AC21D2" w:rsidRDefault="00A84B84" w:rsidP="00D56A72">
      <w:pPr>
        <w:pStyle w:val="ListParagraph"/>
        <w:pBdr>
          <w:top w:val="single" w:sz="4" w:space="1" w:color="auto"/>
          <w:left w:val="single" w:sz="4" w:space="4" w:color="auto"/>
          <w:bottom w:val="single" w:sz="4" w:space="1" w:color="auto"/>
          <w:right w:val="single" w:sz="4" w:space="4" w:color="auto"/>
        </w:pBdr>
        <w:spacing w:after="0" w:line="252" w:lineRule="auto"/>
        <w:ind w:left="0"/>
        <w:contextualSpacing w:val="0"/>
        <w:jc w:val="both"/>
        <w:rPr>
          <w:rFonts w:ascii="Times New Roman" w:hAnsi="Times New Roman" w:cs="Times New Roman"/>
          <w:color w:val="FF0000"/>
          <w:sz w:val="24"/>
          <w:szCs w:val="24"/>
        </w:rPr>
      </w:pPr>
      <w:r w:rsidRPr="00AC21D2">
        <w:rPr>
          <w:rFonts w:ascii="Times New Roman" w:hAnsi="Times New Roman" w:cs="Times New Roman"/>
          <w:sz w:val="24"/>
          <w:szCs w:val="24"/>
        </w:rPr>
        <w:t xml:space="preserve">Разясненията от УО се дават по отношение на Условията за кандидатстване, не съдържат становище относно качеството на проектното предложение и са задължителни за кандидата. Писмени отговори ще бъдат публикувани в 10-дневен срок от получаване на искането, но не по-късно от две седмици преди крайния срок за подаване на проектното предложение. Отговорите ще бъдат публикувани в системата ИСУН, модул </w:t>
      </w:r>
      <w:r w:rsidRPr="00AC21D2">
        <w:rPr>
          <w:rFonts w:ascii="Times New Roman" w:hAnsi="Times New Roman"/>
          <w:i/>
          <w:sz w:val="24"/>
          <w:szCs w:val="24"/>
        </w:rPr>
        <w:t>Е-кандидатстване</w:t>
      </w:r>
      <w:r w:rsidRPr="00AC21D2">
        <w:rPr>
          <w:rFonts w:ascii="Times New Roman" w:hAnsi="Times New Roman"/>
          <w:sz w:val="24"/>
          <w:szCs w:val="24"/>
        </w:rPr>
        <w:t xml:space="preserve">, секция </w:t>
      </w:r>
      <w:r w:rsidRPr="00AC21D2">
        <w:rPr>
          <w:rFonts w:ascii="Times New Roman" w:hAnsi="Times New Roman" w:cs="Times New Roman"/>
          <w:i/>
          <w:sz w:val="24"/>
          <w:szCs w:val="24"/>
        </w:rPr>
        <w:t>„Въпроси и отговори“</w:t>
      </w:r>
      <w:r w:rsidRPr="00AC21D2">
        <w:rPr>
          <w:rFonts w:ascii="Times New Roman" w:hAnsi="Times New Roman" w:cs="Times New Roman"/>
          <w:sz w:val="24"/>
          <w:szCs w:val="24"/>
        </w:rPr>
        <w:t>,</w:t>
      </w:r>
      <w:r w:rsidRPr="00AC21D2">
        <w:rPr>
          <w:rFonts w:ascii="Times New Roman" w:hAnsi="Times New Roman"/>
          <w:sz w:val="24"/>
          <w:szCs w:val="24"/>
        </w:rPr>
        <w:t xml:space="preserve"> </w:t>
      </w:r>
      <w:r w:rsidRPr="00AC21D2">
        <w:rPr>
          <w:rFonts w:ascii="Times New Roman" w:hAnsi="Times New Roman"/>
          <w:i/>
          <w:iCs/>
          <w:sz w:val="24"/>
          <w:szCs w:val="24"/>
        </w:rPr>
        <w:t>секция „Отворени процедури“,</w:t>
      </w:r>
      <w:r w:rsidRPr="00AC21D2">
        <w:rPr>
          <w:rFonts w:ascii="Times New Roman" w:hAnsi="Times New Roman"/>
          <w:sz w:val="24"/>
          <w:szCs w:val="24"/>
        </w:rPr>
        <w:t xml:space="preserve"> „</w:t>
      </w:r>
      <w:r w:rsidRPr="00AC21D2">
        <w:rPr>
          <w:rFonts w:ascii="Times New Roman" w:hAnsi="Times New Roman"/>
          <w:i/>
          <w:sz w:val="24"/>
          <w:szCs w:val="24"/>
        </w:rPr>
        <w:t>Документи за кандидатстване и информация“</w:t>
      </w:r>
      <w:r w:rsidRPr="00AC21D2">
        <w:rPr>
          <w:rFonts w:ascii="Times New Roman" w:hAnsi="Times New Roman"/>
          <w:sz w:val="24"/>
          <w:szCs w:val="24"/>
        </w:rPr>
        <w:t>, както и</w:t>
      </w:r>
      <w:r w:rsidRPr="00AC21D2">
        <w:rPr>
          <w:rFonts w:ascii="Times New Roman" w:hAnsi="Times New Roman" w:cs="Times New Roman"/>
          <w:sz w:val="24"/>
          <w:szCs w:val="24"/>
        </w:rPr>
        <w:t xml:space="preserve"> на интернет страницата на ПОС 2021-2027 г. </w:t>
      </w:r>
      <w:r w:rsidRPr="00AC21D2">
        <w:rPr>
          <w:rFonts w:ascii="Times New Roman" w:hAnsi="Times New Roman"/>
          <w:bCs/>
          <w:sz w:val="24"/>
          <w:szCs w:val="24"/>
        </w:rPr>
        <w:t xml:space="preserve">в Единния информационен портал на Европейските фондове </w:t>
      </w:r>
      <w:hyperlink r:id="rId18" w:history="1">
        <w:r w:rsidRPr="00AC21D2">
          <w:rPr>
            <w:rStyle w:val="Hyperlink"/>
            <w:rFonts w:ascii="Times New Roman" w:hAnsi="Times New Roman"/>
            <w:bCs/>
            <w:sz w:val="24"/>
            <w:szCs w:val="24"/>
          </w:rPr>
          <w:t>http://www.eufunds.bg</w:t>
        </w:r>
      </w:hyperlink>
      <w:r w:rsidRPr="00AC21D2">
        <w:rPr>
          <w:rFonts w:ascii="Times New Roman" w:hAnsi="Times New Roman" w:cs="Times New Roman"/>
          <w:sz w:val="24"/>
          <w:szCs w:val="24"/>
        </w:rPr>
        <w:t>, като за това ще бъде информиран кандидатът</w:t>
      </w:r>
      <w:r w:rsidR="003F058C" w:rsidRPr="00AC21D2">
        <w:rPr>
          <w:rFonts w:ascii="Times New Roman" w:eastAsia="Calibri" w:hAnsi="Times New Roman" w:cs="Times New Roman"/>
          <w:color w:val="FF0000"/>
          <w:sz w:val="24"/>
          <w:szCs w:val="24"/>
        </w:rPr>
        <w:t>.</w:t>
      </w:r>
    </w:p>
    <w:p w14:paraId="65548BA2" w14:textId="77777777" w:rsidR="00AB43FB" w:rsidRPr="00AC21D2" w:rsidRDefault="00AB43FB" w:rsidP="008D0A31">
      <w:pPr>
        <w:pStyle w:val="ListParagraph"/>
        <w:spacing w:after="0" w:line="252" w:lineRule="auto"/>
        <w:ind w:left="0"/>
        <w:contextualSpacing w:val="0"/>
        <w:jc w:val="both"/>
        <w:rPr>
          <w:rFonts w:ascii="Times New Roman" w:hAnsi="Times New Roman" w:cs="Times New Roman"/>
          <w:b/>
          <w:sz w:val="24"/>
          <w:szCs w:val="24"/>
        </w:rPr>
      </w:pPr>
    </w:p>
    <w:p w14:paraId="172A590C" w14:textId="3AF71042" w:rsidR="006A2DB8" w:rsidRPr="00AC21D2" w:rsidRDefault="00CB14EE" w:rsidP="008D0A31">
      <w:pPr>
        <w:pStyle w:val="ListParagraph"/>
        <w:pBdr>
          <w:top w:val="single" w:sz="4" w:space="1" w:color="auto"/>
          <w:left w:val="single" w:sz="4" w:space="4" w:color="auto"/>
          <w:bottom w:val="single" w:sz="4" w:space="1" w:color="auto"/>
          <w:right w:val="single" w:sz="4" w:space="4" w:color="auto"/>
        </w:pBdr>
        <w:spacing w:after="120" w:line="252" w:lineRule="auto"/>
        <w:ind w:left="0"/>
        <w:contextualSpacing w:val="0"/>
        <w:jc w:val="both"/>
        <w:rPr>
          <w:rFonts w:ascii="Times New Roman" w:hAnsi="Times New Roman" w:cs="Times New Roman"/>
          <w:b/>
          <w:sz w:val="24"/>
          <w:szCs w:val="24"/>
        </w:rPr>
      </w:pPr>
      <w:r w:rsidRPr="00AC21D2">
        <w:rPr>
          <w:rFonts w:ascii="Times New Roman" w:hAnsi="Times New Roman" w:cs="Times New Roman"/>
          <w:b/>
          <w:sz w:val="24"/>
          <w:szCs w:val="24"/>
        </w:rPr>
        <w:t>2</w:t>
      </w:r>
      <w:r w:rsidR="0099168D" w:rsidRPr="00AC21D2">
        <w:rPr>
          <w:rFonts w:ascii="Times New Roman" w:hAnsi="Times New Roman" w:cs="Times New Roman"/>
          <w:b/>
          <w:sz w:val="24"/>
          <w:szCs w:val="24"/>
        </w:rPr>
        <w:t>7</w:t>
      </w:r>
      <w:r w:rsidR="006A2DB8" w:rsidRPr="00AC21D2">
        <w:rPr>
          <w:rFonts w:ascii="Times New Roman" w:hAnsi="Times New Roman" w:cs="Times New Roman"/>
          <w:b/>
          <w:sz w:val="24"/>
          <w:szCs w:val="24"/>
        </w:rPr>
        <w:t xml:space="preserve">. Приложения към </w:t>
      </w:r>
      <w:r w:rsidR="00EA11C9" w:rsidRPr="00AC21D2">
        <w:rPr>
          <w:rFonts w:ascii="Times New Roman" w:hAnsi="Times New Roman" w:cs="Times New Roman"/>
          <w:b/>
          <w:sz w:val="24"/>
          <w:szCs w:val="24"/>
        </w:rPr>
        <w:t>Условията за кандидатстване</w:t>
      </w:r>
      <w:r w:rsidR="0099168D" w:rsidRPr="00AC21D2">
        <w:rPr>
          <w:rStyle w:val="FootnoteReference"/>
          <w:rFonts w:ascii="Times New Roman" w:hAnsi="Times New Roman" w:cs="Times New Roman"/>
          <w:b/>
          <w:sz w:val="24"/>
          <w:szCs w:val="24"/>
        </w:rPr>
        <w:footnoteReference w:id="20"/>
      </w:r>
      <w:r w:rsidR="006A2DB8" w:rsidRPr="00AC21D2">
        <w:rPr>
          <w:rFonts w:ascii="Times New Roman" w:hAnsi="Times New Roman" w:cs="Times New Roman"/>
          <w:b/>
          <w:sz w:val="24"/>
          <w:szCs w:val="24"/>
        </w:rPr>
        <w:t>:</w:t>
      </w:r>
    </w:p>
    <w:p w14:paraId="6B365297" w14:textId="0B75C351" w:rsidR="00E53DF4" w:rsidRPr="00AC21D2" w:rsidRDefault="00E53DF4" w:rsidP="00E53DF4">
      <w:pPr>
        <w:pStyle w:val="ListParagraph"/>
        <w:numPr>
          <w:ilvl w:val="0"/>
          <w:numId w:val="3"/>
        </w:numPr>
        <w:pBdr>
          <w:top w:val="single" w:sz="4" w:space="1" w:color="auto"/>
          <w:left w:val="single" w:sz="4" w:space="4" w:color="auto"/>
          <w:bottom w:val="single" w:sz="4" w:space="1" w:color="auto"/>
          <w:right w:val="single" w:sz="4" w:space="4" w:color="auto"/>
        </w:pBdr>
        <w:tabs>
          <w:tab w:val="left" w:pos="426"/>
        </w:tabs>
        <w:spacing w:before="40" w:after="0" w:line="252" w:lineRule="auto"/>
        <w:ind w:left="0" w:firstLine="0"/>
        <w:contextualSpacing w:val="0"/>
        <w:jc w:val="both"/>
        <w:rPr>
          <w:rFonts w:ascii="Times New Roman" w:hAnsi="Times New Roman" w:cs="Times New Roman"/>
          <w:sz w:val="24"/>
          <w:szCs w:val="24"/>
        </w:rPr>
      </w:pPr>
      <w:r w:rsidRPr="00AC21D2">
        <w:rPr>
          <w:rFonts w:ascii="Times New Roman" w:hAnsi="Times New Roman" w:cs="Times New Roman"/>
          <w:sz w:val="24"/>
          <w:szCs w:val="24"/>
        </w:rPr>
        <w:t xml:space="preserve">Приложение № 1 – Указания за попълване на формуляр за кандидатстване и подаване на проект по процедура </w:t>
      </w:r>
      <w:r w:rsidR="008D6B96" w:rsidRPr="00AC21D2">
        <w:rPr>
          <w:rFonts w:ascii="Times New Roman" w:hAnsi="Times New Roman" w:cs="Times New Roman"/>
          <w:sz w:val="24"/>
          <w:szCs w:val="24"/>
        </w:rPr>
        <w:t>BG16FFPR002-2.009</w:t>
      </w:r>
      <w:r w:rsidRPr="00AC21D2">
        <w:rPr>
          <w:rFonts w:ascii="Times New Roman" w:hAnsi="Times New Roman" w:cs="Times New Roman"/>
          <w:sz w:val="24"/>
          <w:szCs w:val="24"/>
        </w:rPr>
        <w:t xml:space="preserve"> „Информационни кампании – БИТОВИ ОТПАДЪЦИ“;</w:t>
      </w:r>
    </w:p>
    <w:p w14:paraId="1E0B5050" w14:textId="77777777" w:rsidR="00E53DF4" w:rsidRPr="00AC21D2" w:rsidRDefault="00E53DF4" w:rsidP="00E53DF4">
      <w:pPr>
        <w:pStyle w:val="ListParagraph"/>
        <w:numPr>
          <w:ilvl w:val="0"/>
          <w:numId w:val="3"/>
        </w:numPr>
        <w:pBdr>
          <w:top w:val="single" w:sz="4" w:space="1" w:color="auto"/>
          <w:left w:val="single" w:sz="4" w:space="4" w:color="auto"/>
          <w:bottom w:val="single" w:sz="4" w:space="1" w:color="auto"/>
          <w:right w:val="single" w:sz="4" w:space="4" w:color="auto"/>
        </w:pBdr>
        <w:tabs>
          <w:tab w:val="left" w:pos="426"/>
        </w:tabs>
        <w:spacing w:before="40" w:after="0" w:line="252" w:lineRule="auto"/>
        <w:ind w:left="0" w:firstLine="0"/>
        <w:contextualSpacing w:val="0"/>
        <w:jc w:val="both"/>
        <w:rPr>
          <w:rFonts w:ascii="Times New Roman" w:hAnsi="Times New Roman" w:cs="Times New Roman"/>
          <w:sz w:val="24"/>
          <w:szCs w:val="24"/>
        </w:rPr>
      </w:pPr>
      <w:r w:rsidRPr="00AC21D2">
        <w:rPr>
          <w:rFonts w:ascii="Times New Roman" w:hAnsi="Times New Roman" w:cs="Times New Roman"/>
          <w:sz w:val="24"/>
          <w:szCs w:val="24"/>
        </w:rPr>
        <w:lastRenderedPageBreak/>
        <w:t>Приложение № 2 – Анализ на остойностяването – образец;</w:t>
      </w:r>
    </w:p>
    <w:p w14:paraId="3314BE71" w14:textId="020CCC35" w:rsidR="00E53DF4" w:rsidRPr="00AC21D2" w:rsidRDefault="00E53DF4" w:rsidP="00E53DF4">
      <w:pPr>
        <w:pStyle w:val="ListParagraph"/>
        <w:numPr>
          <w:ilvl w:val="0"/>
          <w:numId w:val="3"/>
        </w:numPr>
        <w:pBdr>
          <w:top w:val="single" w:sz="4" w:space="1" w:color="auto"/>
          <w:left w:val="single" w:sz="4" w:space="4" w:color="auto"/>
          <w:bottom w:val="single" w:sz="4" w:space="1" w:color="auto"/>
          <w:right w:val="single" w:sz="4" w:space="4" w:color="auto"/>
        </w:pBdr>
        <w:tabs>
          <w:tab w:val="left" w:pos="426"/>
        </w:tabs>
        <w:spacing w:before="40" w:after="0" w:line="252" w:lineRule="auto"/>
        <w:ind w:left="0" w:firstLine="0"/>
        <w:contextualSpacing w:val="0"/>
        <w:jc w:val="both"/>
        <w:rPr>
          <w:rFonts w:ascii="Times New Roman" w:hAnsi="Times New Roman" w:cs="Times New Roman"/>
          <w:sz w:val="24"/>
          <w:szCs w:val="24"/>
        </w:rPr>
      </w:pPr>
      <w:r w:rsidRPr="00AC21D2">
        <w:rPr>
          <w:rFonts w:ascii="Times New Roman" w:hAnsi="Times New Roman" w:cs="Times New Roman"/>
          <w:sz w:val="24"/>
          <w:szCs w:val="24"/>
        </w:rPr>
        <w:t xml:space="preserve">Приложение № 3 </w:t>
      </w:r>
      <w:bookmarkStart w:id="53" w:name="_Hlk205307029"/>
      <w:r w:rsidRPr="00AC21D2">
        <w:rPr>
          <w:rFonts w:ascii="Times New Roman" w:hAnsi="Times New Roman" w:cs="Times New Roman"/>
          <w:sz w:val="24"/>
          <w:szCs w:val="24"/>
        </w:rPr>
        <w:t>–</w:t>
      </w:r>
      <w:bookmarkEnd w:id="53"/>
      <w:r w:rsidRPr="00AC21D2">
        <w:rPr>
          <w:rFonts w:ascii="Times New Roman" w:hAnsi="Times New Roman" w:cs="Times New Roman"/>
          <w:sz w:val="24"/>
          <w:szCs w:val="24"/>
        </w:rPr>
        <w:t xml:space="preserve"> Обща декларация – образец;</w:t>
      </w:r>
    </w:p>
    <w:p w14:paraId="3DDAC36D" w14:textId="77777777" w:rsidR="00E53DF4" w:rsidRPr="00AC21D2" w:rsidRDefault="00E53DF4" w:rsidP="00E53DF4">
      <w:pPr>
        <w:pStyle w:val="ListParagraph"/>
        <w:numPr>
          <w:ilvl w:val="0"/>
          <w:numId w:val="3"/>
        </w:numPr>
        <w:pBdr>
          <w:top w:val="single" w:sz="4" w:space="1" w:color="auto"/>
          <w:left w:val="single" w:sz="4" w:space="4" w:color="auto"/>
          <w:bottom w:val="single" w:sz="4" w:space="1" w:color="auto"/>
          <w:right w:val="single" w:sz="4" w:space="4" w:color="auto"/>
        </w:pBdr>
        <w:tabs>
          <w:tab w:val="left" w:pos="426"/>
        </w:tabs>
        <w:spacing w:before="40" w:after="0" w:line="252" w:lineRule="auto"/>
        <w:ind w:left="0" w:firstLine="0"/>
        <w:contextualSpacing w:val="0"/>
        <w:jc w:val="both"/>
        <w:rPr>
          <w:rFonts w:ascii="Times New Roman" w:hAnsi="Times New Roman" w:cs="Times New Roman"/>
          <w:sz w:val="24"/>
          <w:szCs w:val="24"/>
        </w:rPr>
      </w:pPr>
      <w:r w:rsidRPr="00AC21D2">
        <w:rPr>
          <w:rFonts w:ascii="Times New Roman" w:hAnsi="Times New Roman" w:cs="Times New Roman"/>
          <w:sz w:val="24"/>
          <w:szCs w:val="24"/>
        </w:rPr>
        <w:t xml:space="preserve">Приложение № 4 – Декларация за данни от НСИ </w:t>
      </w:r>
      <w:bookmarkStart w:id="54" w:name="_Hlk205380506"/>
      <w:r w:rsidRPr="00AC21D2">
        <w:rPr>
          <w:rFonts w:ascii="Times New Roman" w:hAnsi="Times New Roman" w:cs="Times New Roman"/>
          <w:sz w:val="24"/>
          <w:szCs w:val="24"/>
        </w:rPr>
        <w:t>– образец</w:t>
      </w:r>
      <w:bookmarkEnd w:id="54"/>
      <w:r w:rsidRPr="00AC21D2">
        <w:rPr>
          <w:rFonts w:ascii="Times New Roman" w:hAnsi="Times New Roman" w:cs="Times New Roman"/>
          <w:sz w:val="24"/>
          <w:szCs w:val="24"/>
        </w:rPr>
        <w:t>;</w:t>
      </w:r>
    </w:p>
    <w:p w14:paraId="0C88064A" w14:textId="77777777" w:rsidR="00E53DF4" w:rsidRPr="00AC21D2" w:rsidRDefault="00E53DF4" w:rsidP="00E53DF4">
      <w:pPr>
        <w:pStyle w:val="ListParagraph"/>
        <w:numPr>
          <w:ilvl w:val="0"/>
          <w:numId w:val="3"/>
        </w:numPr>
        <w:pBdr>
          <w:top w:val="single" w:sz="4" w:space="1" w:color="auto"/>
          <w:left w:val="single" w:sz="4" w:space="4" w:color="auto"/>
          <w:bottom w:val="single" w:sz="4" w:space="1" w:color="auto"/>
          <w:right w:val="single" w:sz="4" w:space="4" w:color="auto"/>
        </w:pBdr>
        <w:tabs>
          <w:tab w:val="left" w:pos="426"/>
        </w:tabs>
        <w:spacing w:before="40" w:after="0" w:line="252" w:lineRule="auto"/>
        <w:ind w:left="0" w:firstLine="0"/>
        <w:contextualSpacing w:val="0"/>
        <w:jc w:val="both"/>
        <w:rPr>
          <w:rFonts w:ascii="Times New Roman" w:hAnsi="Times New Roman" w:cs="Times New Roman"/>
          <w:sz w:val="24"/>
          <w:szCs w:val="24"/>
        </w:rPr>
      </w:pPr>
      <w:r w:rsidRPr="00AC21D2">
        <w:rPr>
          <w:rFonts w:ascii="Times New Roman" w:hAnsi="Times New Roman" w:cs="Times New Roman"/>
          <w:sz w:val="24"/>
          <w:szCs w:val="24"/>
        </w:rPr>
        <w:t>Приложение № 5 – Декларация за липса на обстоятелствата по чл. 25, ал. 2 от ЗУСЕФСУ–   образец.</w:t>
      </w:r>
    </w:p>
    <w:p w14:paraId="03FAF537" w14:textId="3580FF31" w:rsidR="00E53DF4" w:rsidRPr="00AC21D2" w:rsidRDefault="00E53DF4" w:rsidP="00E53DF4">
      <w:pPr>
        <w:pStyle w:val="ListParagraph"/>
        <w:numPr>
          <w:ilvl w:val="0"/>
          <w:numId w:val="3"/>
        </w:numPr>
        <w:pBdr>
          <w:top w:val="single" w:sz="4" w:space="1" w:color="auto"/>
          <w:left w:val="single" w:sz="4" w:space="4" w:color="auto"/>
          <w:bottom w:val="single" w:sz="4" w:space="1" w:color="auto"/>
          <w:right w:val="single" w:sz="4" w:space="4" w:color="auto"/>
        </w:pBdr>
        <w:tabs>
          <w:tab w:val="left" w:pos="426"/>
        </w:tabs>
        <w:spacing w:before="40" w:after="0" w:line="252" w:lineRule="auto"/>
        <w:ind w:left="0" w:firstLine="0"/>
        <w:contextualSpacing w:val="0"/>
        <w:jc w:val="both"/>
        <w:rPr>
          <w:rFonts w:ascii="Times New Roman" w:hAnsi="Times New Roman" w:cs="Times New Roman"/>
          <w:sz w:val="24"/>
          <w:szCs w:val="24"/>
        </w:rPr>
      </w:pPr>
      <w:r w:rsidRPr="00AC21D2">
        <w:rPr>
          <w:rFonts w:ascii="Times New Roman" w:hAnsi="Times New Roman" w:cs="Times New Roman"/>
          <w:sz w:val="24"/>
          <w:szCs w:val="24"/>
        </w:rPr>
        <w:t>Приложение № 6 – Декларация за държавни и минимални помощи – образец;</w:t>
      </w:r>
    </w:p>
    <w:p w14:paraId="60831F28" w14:textId="54350FCE" w:rsidR="00B712FF" w:rsidRPr="00AC21D2" w:rsidRDefault="00E53DF4" w:rsidP="00DA2CC1">
      <w:pPr>
        <w:pStyle w:val="ListParagraph"/>
        <w:numPr>
          <w:ilvl w:val="0"/>
          <w:numId w:val="3"/>
        </w:numPr>
        <w:pBdr>
          <w:top w:val="single" w:sz="4" w:space="1" w:color="auto"/>
          <w:left w:val="single" w:sz="4" w:space="4" w:color="auto"/>
          <w:bottom w:val="single" w:sz="4" w:space="1" w:color="auto"/>
          <w:right w:val="single" w:sz="4" w:space="4" w:color="auto"/>
        </w:pBdr>
        <w:tabs>
          <w:tab w:val="left" w:pos="426"/>
        </w:tabs>
        <w:spacing w:before="40" w:after="0" w:line="252" w:lineRule="auto"/>
        <w:ind w:left="0" w:firstLine="0"/>
        <w:contextualSpacing w:val="0"/>
        <w:jc w:val="both"/>
        <w:rPr>
          <w:rFonts w:ascii="Times New Roman" w:hAnsi="Times New Roman" w:cs="Times New Roman"/>
          <w:sz w:val="24"/>
          <w:szCs w:val="24"/>
        </w:rPr>
      </w:pPr>
      <w:bookmarkStart w:id="55" w:name="_Hlk220421462"/>
      <w:r w:rsidRPr="00AC21D2">
        <w:rPr>
          <w:rFonts w:ascii="Times New Roman" w:hAnsi="Times New Roman" w:cs="Times New Roman"/>
          <w:sz w:val="24"/>
          <w:szCs w:val="24"/>
        </w:rPr>
        <w:t xml:space="preserve">Приложение № </w:t>
      </w:r>
      <w:r w:rsidR="00271B45" w:rsidRPr="00AC21D2">
        <w:rPr>
          <w:rFonts w:ascii="Times New Roman" w:hAnsi="Times New Roman" w:cs="Times New Roman"/>
          <w:sz w:val="24"/>
          <w:szCs w:val="24"/>
        </w:rPr>
        <w:t>7</w:t>
      </w:r>
      <w:r w:rsidRPr="00AC21D2">
        <w:rPr>
          <w:rFonts w:ascii="Times New Roman" w:hAnsi="Times New Roman" w:cs="Times New Roman"/>
          <w:sz w:val="24"/>
          <w:szCs w:val="24"/>
        </w:rPr>
        <w:t xml:space="preserve"> - Декларация за организация, управление, видимост, прозрачност и комуникация – образец</w:t>
      </w:r>
      <w:bookmarkEnd w:id="55"/>
    </w:p>
    <w:sectPr w:rsidR="00B712FF" w:rsidRPr="00AC21D2" w:rsidSect="00E837BA">
      <w:footerReference w:type="default" r:id="rId19"/>
      <w:headerReference w:type="first" r:id="rId20"/>
      <w:pgSz w:w="11906" w:h="16838"/>
      <w:pgMar w:top="851" w:right="1133" w:bottom="1276" w:left="1134" w:header="708" w:footer="4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F70F6" w14:textId="77777777" w:rsidR="007025B2" w:rsidRDefault="007025B2" w:rsidP="002325A3">
      <w:pPr>
        <w:spacing w:after="0" w:line="240" w:lineRule="auto"/>
      </w:pPr>
      <w:r>
        <w:separator/>
      </w:r>
    </w:p>
  </w:endnote>
  <w:endnote w:type="continuationSeparator" w:id="0">
    <w:p w14:paraId="02D3027A" w14:textId="77777777" w:rsidR="007025B2" w:rsidRDefault="007025B2" w:rsidP="00232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utura Bk">
    <w:altName w:val="Century Gothic"/>
    <w:charset w:val="CC"/>
    <w:family w:val="swiss"/>
    <w:pitch w:val="variable"/>
    <w:sig w:usb0="00000287" w:usb1="00000000" w:usb2="00000000" w:usb3="00000000" w:csb0="0000009F" w:csb1="00000000"/>
  </w:font>
  <w:font w:name="BWXTXJ+HelveticaNeue-Light">
    <w:altName w:val="Arial"/>
    <w:panose1 w:val="00000000000000000000"/>
    <w:charset w:val="00"/>
    <w:family w:val="swiss"/>
    <w:notTrueType/>
    <w:pitch w:val="default"/>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2893822"/>
      <w:docPartObj>
        <w:docPartGallery w:val="Page Numbers (Bottom of Page)"/>
        <w:docPartUnique/>
      </w:docPartObj>
    </w:sdtPr>
    <w:sdtEndPr>
      <w:rPr>
        <w:rFonts w:ascii="Times New Roman" w:hAnsi="Times New Roman" w:cs="Times New Roman"/>
        <w:noProof/>
      </w:rPr>
    </w:sdtEndPr>
    <w:sdtContent>
      <w:p w14:paraId="4FEB8DCB" w14:textId="02D6B9F4" w:rsidR="00D15679" w:rsidRPr="00171982" w:rsidRDefault="00D15679">
        <w:pPr>
          <w:pStyle w:val="Footer"/>
          <w:jc w:val="right"/>
          <w:rPr>
            <w:rFonts w:ascii="Times New Roman" w:hAnsi="Times New Roman" w:cs="Times New Roman"/>
          </w:rPr>
        </w:pPr>
        <w:r w:rsidRPr="00171982">
          <w:rPr>
            <w:rFonts w:ascii="Times New Roman" w:hAnsi="Times New Roman" w:cs="Times New Roman"/>
          </w:rPr>
          <w:fldChar w:fldCharType="begin"/>
        </w:r>
        <w:r w:rsidRPr="00171982">
          <w:rPr>
            <w:rFonts w:ascii="Times New Roman" w:hAnsi="Times New Roman" w:cs="Times New Roman"/>
          </w:rPr>
          <w:instrText xml:space="preserve"> PAGE   \* MERGEFORMAT </w:instrText>
        </w:r>
        <w:r w:rsidRPr="00171982">
          <w:rPr>
            <w:rFonts w:ascii="Times New Roman" w:hAnsi="Times New Roman" w:cs="Times New Roman"/>
          </w:rPr>
          <w:fldChar w:fldCharType="separate"/>
        </w:r>
        <w:r w:rsidR="00EE66D0">
          <w:rPr>
            <w:rFonts w:ascii="Times New Roman" w:hAnsi="Times New Roman" w:cs="Times New Roman"/>
            <w:noProof/>
          </w:rPr>
          <w:t>68</w:t>
        </w:r>
        <w:r w:rsidRPr="00171982">
          <w:rPr>
            <w:rFonts w:ascii="Times New Roman" w:hAnsi="Times New Roman" w:cs="Times New Roman"/>
            <w:noProof/>
          </w:rPr>
          <w:fldChar w:fldCharType="end"/>
        </w:r>
      </w:p>
    </w:sdtContent>
  </w:sdt>
  <w:p w14:paraId="1AAB78D1" w14:textId="77777777" w:rsidR="00D15679" w:rsidRDefault="00D15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9A1F1" w14:textId="77777777" w:rsidR="007025B2" w:rsidRDefault="007025B2" w:rsidP="002325A3">
      <w:pPr>
        <w:spacing w:after="0" w:line="240" w:lineRule="auto"/>
      </w:pPr>
      <w:r>
        <w:separator/>
      </w:r>
    </w:p>
  </w:footnote>
  <w:footnote w:type="continuationSeparator" w:id="0">
    <w:p w14:paraId="5836682C" w14:textId="77777777" w:rsidR="007025B2" w:rsidRDefault="007025B2" w:rsidP="002325A3">
      <w:pPr>
        <w:spacing w:after="0" w:line="240" w:lineRule="auto"/>
      </w:pPr>
      <w:r>
        <w:continuationSeparator/>
      </w:r>
    </w:p>
  </w:footnote>
  <w:footnote w:id="1">
    <w:p w14:paraId="16ED6DE1" w14:textId="5F9AC217" w:rsidR="00C3218E" w:rsidRPr="00C3218E" w:rsidRDefault="00C3218E">
      <w:pPr>
        <w:pStyle w:val="FootnoteText"/>
        <w:rPr>
          <w:rFonts w:ascii="Times New Roman" w:hAnsi="Times New Roman" w:cs="Times New Roman"/>
          <w:sz w:val="16"/>
          <w:szCs w:val="16"/>
        </w:rPr>
      </w:pPr>
      <w:r w:rsidRPr="00C3218E">
        <w:rPr>
          <w:rStyle w:val="FootnoteReference"/>
          <w:rFonts w:ascii="Times New Roman" w:hAnsi="Times New Roman" w:cs="Times New Roman"/>
          <w:sz w:val="16"/>
          <w:szCs w:val="16"/>
        </w:rPr>
        <w:footnoteRef/>
      </w:r>
      <w:r w:rsidRPr="00C3218E">
        <w:rPr>
          <w:rFonts w:ascii="Times New Roman" w:hAnsi="Times New Roman" w:cs="Times New Roman"/>
          <w:sz w:val="16"/>
          <w:szCs w:val="16"/>
        </w:rPr>
        <w:t xml:space="preserve"> </w:t>
      </w:r>
      <w:r w:rsidR="00D13F6C">
        <w:rPr>
          <w:rFonts w:ascii="Times New Roman" w:hAnsi="Times New Roman" w:cs="Times New Roman"/>
          <w:sz w:val="16"/>
          <w:szCs w:val="16"/>
        </w:rPr>
        <w:t xml:space="preserve">За </w:t>
      </w:r>
      <w:r w:rsidRPr="00C3218E">
        <w:rPr>
          <w:rFonts w:ascii="Times New Roman" w:hAnsi="Times New Roman" w:cs="Times New Roman"/>
          <w:sz w:val="16"/>
          <w:szCs w:val="16"/>
        </w:rPr>
        <w:t>„</w:t>
      </w:r>
      <w:r w:rsidR="00D13F6C">
        <w:rPr>
          <w:rFonts w:ascii="Times New Roman" w:hAnsi="Times New Roman" w:cs="Times New Roman"/>
          <w:sz w:val="16"/>
          <w:szCs w:val="16"/>
        </w:rPr>
        <w:t>о</w:t>
      </w:r>
      <w:r w:rsidRPr="00C3218E">
        <w:rPr>
          <w:rFonts w:ascii="Times New Roman" w:hAnsi="Times New Roman" w:cs="Times New Roman"/>
          <w:sz w:val="16"/>
          <w:szCs w:val="16"/>
        </w:rPr>
        <w:t>добрен</w:t>
      </w:r>
      <w:r>
        <w:rPr>
          <w:rFonts w:ascii="Times New Roman" w:hAnsi="Times New Roman" w:cs="Times New Roman"/>
          <w:sz w:val="16"/>
          <w:szCs w:val="16"/>
        </w:rPr>
        <w:t>а</w:t>
      </w:r>
      <w:r w:rsidRPr="00C3218E">
        <w:rPr>
          <w:rFonts w:ascii="Times New Roman" w:hAnsi="Times New Roman" w:cs="Times New Roman"/>
          <w:sz w:val="16"/>
          <w:szCs w:val="16"/>
        </w:rPr>
        <w:t xml:space="preserve"> стратеги</w:t>
      </w:r>
      <w:r>
        <w:rPr>
          <w:rFonts w:ascii="Times New Roman" w:hAnsi="Times New Roman" w:cs="Times New Roman"/>
          <w:sz w:val="16"/>
          <w:szCs w:val="16"/>
        </w:rPr>
        <w:t>я</w:t>
      </w:r>
      <w:r w:rsidRPr="00C3218E">
        <w:rPr>
          <w:rFonts w:ascii="Times New Roman" w:hAnsi="Times New Roman" w:cs="Times New Roman"/>
          <w:sz w:val="16"/>
          <w:szCs w:val="16"/>
        </w:rPr>
        <w:t xml:space="preserve">“ </w:t>
      </w:r>
      <w:r w:rsidR="00D13F6C">
        <w:rPr>
          <w:rFonts w:ascii="Times New Roman" w:hAnsi="Times New Roman" w:cs="Times New Roman"/>
          <w:sz w:val="16"/>
          <w:szCs w:val="16"/>
        </w:rPr>
        <w:t xml:space="preserve">се счита </w:t>
      </w:r>
      <w:r w:rsidR="00436210">
        <w:rPr>
          <w:rFonts w:ascii="Times New Roman" w:hAnsi="Times New Roman" w:cs="Times New Roman"/>
          <w:sz w:val="16"/>
          <w:szCs w:val="16"/>
        </w:rPr>
        <w:t xml:space="preserve">такава </w:t>
      </w:r>
      <w:r w:rsidR="00D13F6C">
        <w:rPr>
          <w:rFonts w:ascii="Times New Roman" w:hAnsi="Times New Roman" w:cs="Times New Roman"/>
          <w:sz w:val="16"/>
          <w:szCs w:val="16"/>
        </w:rPr>
        <w:t xml:space="preserve">с </w:t>
      </w:r>
      <w:r w:rsidRPr="00C3218E">
        <w:rPr>
          <w:rFonts w:ascii="Times New Roman" w:hAnsi="Times New Roman" w:cs="Times New Roman"/>
          <w:sz w:val="16"/>
          <w:szCs w:val="16"/>
        </w:rPr>
        <w:t xml:space="preserve">издадено </w:t>
      </w:r>
      <w:r>
        <w:rPr>
          <w:rFonts w:ascii="Times New Roman" w:hAnsi="Times New Roman" w:cs="Times New Roman"/>
          <w:sz w:val="16"/>
          <w:szCs w:val="16"/>
        </w:rPr>
        <w:t xml:space="preserve">и публикувано </w:t>
      </w:r>
      <w:r w:rsidRPr="00C3218E">
        <w:rPr>
          <w:rFonts w:ascii="Times New Roman" w:hAnsi="Times New Roman" w:cs="Times New Roman"/>
          <w:sz w:val="16"/>
          <w:szCs w:val="16"/>
        </w:rPr>
        <w:t>решение за одобряване на стратегията по чл. 31, ал. 5 от ПМС № 494/2024 г.</w:t>
      </w:r>
      <w:r>
        <w:rPr>
          <w:rFonts w:ascii="Times New Roman" w:hAnsi="Times New Roman" w:cs="Times New Roman"/>
          <w:sz w:val="16"/>
          <w:szCs w:val="16"/>
        </w:rPr>
        <w:t xml:space="preserve"> с </w:t>
      </w:r>
      <w:r w:rsidR="00D13F6C">
        <w:rPr>
          <w:rFonts w:ascii="Times New Roman" w:hAnsi="Times New Roman" w:cs="Times New Roman"/>
          <w:sz w:val="16"/>
          <w:szCs w:val="16"/>
        </w:rPr>
        <w:t xml:space="preserve">предвидено </w:t>
      </w:r>
      <w:r w:rsidRPr="00C3218E">
        <w:rPr>
          <w:rFonts w:ascii="Times New Roman" w:hAnsi="Times New Roman" w:cs="Times New Roman"/>
          <w:sz w:val="16"/>
          <w:szCs w:val="16"/>
        </w:rPr>
        <w:t xml:space="preserve">допълващо финансиране по ПОС 2021-2027 г. </w:t>
      </w:r>
      <w:r w:rsidRPr="00D13F6C">
        <w:rPr>
          <w:rFonts w:ascii="Times New Roman" w:hAnsi="Times New Roman" w:cs="Times New Roman"/>
          <w:sz w:val="16"/>
          <w:szCs w:val="16"/>
        </w:rPr>
        <w:t>и</w:t>
      </w:r>
      <w:r w:rsidR="00D13F6C" w:rsidRPr="00D13F6C">
        <w:rPr>
          <w:rFonts w:ascii="Times New Roman" w:hAnsi="Times New Roman" w:cs="Times New Roman"/>
          <w:sz w:val="16"/>
          <w:szCs w:val="16"/>
        </w:rPr>
        <w:t xml:space="preserve"> със сключено споразумение за изпълнение на стратегията за ВОМР по чл. 32 от същото ПМС. </w:t>
      </w:r>
    </w:p>
  </w:footnote>
  <w:footnote w:id="2">
    <w:p w14:paraId="26200CD8" w14:textId="63982549" w:rsidR="00D15679" w:rsidRPr="00247BA2" w:rsidRDefault="00D15679">
      <w:pPr>
        <w:pStyle w:val="FootnoteText"/>
        <w:rPr>
          <w:rFonts w:ascii="Times New Roman" w:hAnsi="Times New Roman" w:cs="Times New Roman"/>
          <w:sz w:val="16"/>
          <w:szCs w:val="16"/>
        </w:rPr>
      </w:pPr>
      <w:r w:rsidRPr="001A0B8C">
        <w:rPr>
          <w:rStyle w:val="FootnoteReference"/>
          <w:rFonts w:ascii="Times New Roman" w:hAnsi="Times New Roman" w:cs="Times New Roman"/>
          <w:sz w:val="16"/>
          <w:szCs w:val="16"/>
        </w:rPr>
        <w:footnoteRef/>
      </w:r>
      <w:r w:rsidRPr="001A0B8C">
        <w:rPr>
          <w:rFonts w:ascii="Times New Roman" w:hAnsi="Times New Roman" w:cs="Times New Roman"/>
          <w:sz w:val="16"/>
          <w:szCs w:val="16"/>
        </w:rPr>
        <w:t xml:space="preserve"> Посочват се конкретни изисквания към индикаторите (показателите) по процедурата, вкл. индикатори (показатели), които следва </w:t>
      </w:r>
      <w:r w:rsidRPr="00247BA2">
        <w:rPr>
          <w:rFonts w:ascii="Times New Roman" w:hAnsi="Times New Roman" w:cs="Times New Roman"/>
          <w:sz w:val="16"/>
          <w:szCs w:val="16"/>
        </w:rPr>
        <w:t>задължително да бъдат включени в проектните предложения, в случай че има такива.</w:t>
      </w:r>
    </w:p>
  </w:footnote>
  <w:footnote w:id="3">
    <w:p w14:paraId="75EFF8BA" w14:textId="5D6DF8AA" w:rsidR="00F711F7" w:rsidRPr="00247BA2" w:rsidRDefault="00F711F7">
      <w:pPr>
        <w:pStyle w:val="FootnoteText"/>
        <w:rPr>
          <w:rFonts w:ascii="Times New Roman" w:hAnsi="Times New Roman" w:cs="Times New Roman"/>
          <w:sz w:val="16"/>
          <w:szCs w:val="16"/>
        </w:rPr>
      </w:pPr>
      <w:r w:rsidRPr="00247BA2">
        <w:rPr>
          <w:rStyle w:val="FootnoteReference"/>
          <w:rFonts w:ascii="Times New Roman" w:hAnsi="Times New Roman" w:cs="Times New Roman"/>
          <w:sz w:val="16"/>
          <w:szCs w:val="16"/>
        </w:rPr>
        <w:footnoteRef/>
      </w:r>
      <w:r w:rsidRPr="00247BA2">
        <w:rPr>
          <w:rFonts w:ascii="Times New Roman" w:hAnsi="Times New Roman" w:cs="Times New Roman"/>
          <w:sz w:val="16"/>
          <w:szCs w:val="16"/>
        </w:rPr>
        <w:t xml:space="preserve"> </w:t>
      </w:r>
      <w:bookmarkStart w:id="11" w:name="_Hlk222906406"/>
      <w:r w:rsidRPr="00247BA2">
        <w:rPr>
          <w:rFonts w:ascii="Times New Roman" w:hAnsi="Times New Roman" w:cs="Times New Roman"/>
          <w:sz w:val="16"/>
          <w:szCs w:val="16"/>
        </w:rPr>
        <w:t xml:space="preserve">При </w:t>
      </w:r>
      <w:proofErr w:type="spellStart"/>
      <w:r w:rsidRPr="00247BA2">
        <w:rPr>
          <w:rFonts w:ascii="Times New Roman" w:hAnsi="Times New Roman" w:cs="Times New Roman"/>
          <w:sz w:val="16"/>
          <w:szCs w:val="16"/>
        </w:rPr>
        <w:t>превалутиране</w:t>
      </w:r>
      <w:proofErr w:type="spellEnd"/>
      <w:r w:rsidRPr="00247BA2">
        <w:rPr>
          <w:rFonts w:ascii="Times New Roman" w:hAnsi="Times New Roman" w:cs="Times New Roman"/>
          <w:sz w:val="16"/>
          <w:szCs w:val="16"/>
        </w:rPr>
        <w:t xml:space="preserve"> на всички суми е използван официалният валутен курс, изразен с шест цифри– 1,95583.</w:t>
      </w:r>
    </w:p>
    <w:bookmarkEnd w:id="11"/>
  </w:footnote>
  <w:footnote w:id="4">
    <w:p w14:paraId="66F36CBC" w14:textId="0BB1B992" w:rsidR="00247BA2" w:rsidRPr="00247BA2" w:rsidRDefault="00247BA2">
      <w:pPr>
        <w:pStyle w:val="FootnoteText"/>
        <w:rPr>
          <w:rFonts w:ascii="Times New Roman" w:hAnsi="Times New Roman" w:cs="Times New Roman"/>
          <w:sz w:val="16"/>
          <w:szCs w:val="16"/>
          <w:lang w:val="en-US"/>
        </w:rPr>
      </w:pPr>
      <w:r w:rsidRPr="00247BA2">
        <w:rPr>
          <w:rStyle w:val="FootnoteReference"/>
          <w:rFonts w:ascii="Times New Roman" w:hAnsi="Times New Roman" w:cs="Times New Roman"/>
          <w:sz w:val="16"/>
          <w:szCs w:val="16"/>
        </w:rPr>
        <w:footnoteRef/>
      </w:r>
      <w:r w:rsidRPr="00247BA2">
        <w:rPr>
          <w:rFonts w:ascii="Times New Roman" w:hAnsi="Times New Roman" w:cs="Times New Roman"/>
          <w:sz w:val="16"/>
          <w:szCs w:val="16"/>
        </w:rPr>
        <w:t xml:space="preserve"> Левовата равностойност - 7 095 225,00 лв. (седем милиона деветдесет и пет хиляди двеста двадесет и пет лева)</w:t>
      </w:r>
    </w:p>
  </w:footnote>
  <w:footnote w:id="5">
    <w:p w14:paraId="7ADE4CC2" w14:textId="484CFF98" w:rsidR="00247BA2" w:rsidRPr="00247BA2" w:rsidRDefault="00247BA2">
      <w:pPr>
        <w:pStyle w:val="FootnoteText"/>
        <w:rPr>
          <w:rFonts w:ascii="Times New Roman" w:hAnsi="Times New Roman" w:cs="Times New Roman"/>
          <w:sz w:val="16"/>
          <w:szCs w:val="16"/>
        </w:rPr>
      </w:pPr>
      <w:r w:rsidRPr="00247BA2">
        <w:rPr>
          <w:rStyle w:val="FootnoteReference"/>
          <w:rFonts w:ascii="Times New Roman" w:hAnsi="Times New Roman" w:cs="Times New Roman"/>
          <w:sz w:val="16"/>
          <w:szCs w:val="16"/>
        </w:rPr>
        <w:footnoteRef/>
      </w:r>
      <w:r w:rsidRPr="00247BA2">
        <w:rPr>
          <w:rFonts w:ascii="Times New Roman" w:hAnsi="Times New Roman" w:cs="Times New Roman"/>
          <w:sz w:val="16"/>
          <w:szCs w:val="16"/>
        </w:rPr>
        <w:t xml:space="preserve"> Левова равностойност - 1 089 675,00  лв. (един милион осемдесет и девет хиляди шестстотин седемдесет и пет лева)</w:t>
      </w:r>
    </w:p>
  </w:footnote>
  <w:footnote w:id="6">
    <w:p w14:paraId="34D40B9E" w14:textId="2EB6B48D" w:rsidR="00247BA2" w:rsidRPr="00247BA2" w:rsidRDefault="00247BA2">
      <w:pPr>
        <w:pStyle w:val="FootnoteText"/>
        <w:rPr>
          <w:rFonts w:ascii="Times New Roman" w:hAnsi="Times New Roman" w:cs="Times New Roman"/>
          <w:sz w:val="16"/>
          <w:szCs w:val="16"/>
        </w:rPr>
      </w:pPr>
      <w:r w:rsidRPr="00247BA2">
        <w:rPr>
          <w:rStyle w:val="FootnoteReference"/>
          <w:rFonts w:ascii="Times New Roman" w:hAnsi="Times New Roman" w:cs="Times New Roman"/>
          <w:sz w:val="16"/>
          <w:szCs w:val="16"/>
        </w:rPr>
        <w:footnoteRef/>
      </w:r>
      <w:r w:rsidRPr="00247BA2">
        <w:rPr>
          <w:rFonts w:ascii="Times New Roman" w:hAnsi="Times New Roman" w:cs="Times New Roman"/>
          <w:sz w:val="16"/>
          <w:szCs w:val="16"/>
        </w:rPr>
        <w:t xml:space="preserve"> Левова равностойност - 6 005 550,00 лв. (шест милиона пет хиляди петстотин и петдесет лева)</w:t>
      </w:r>
    </w:p>
  </w:footnote>
  <w:footnote w:id="7">
    <w:p w14:paraId="41E0FB4E" w14:textId="77777777" w:rsidR="00D15679" w:rsidRPr="00076E25" w:rsidRDefault="00D15679" w:rsidP="00BA2E00">
      <w:pPr>
        <w:pStyle w:val="FootnoteText"/>
        <w:jc w:val="both"/>
        <w:rPr>
          <w:rFonts w:ascii="Times New Roman" w:hAnsi="Times New Roman" w:cs="Times New Roman"/>
          <w:sz w:val="16"/>
          <w:szCs w:val="16"/>
        </w:rPr>
      </w:pPr>
      <w:r w:rsidRPr="00076E25">
        <w:rPr>
          <w:rStyle w:val="FootnoteReference"/>
          <w:rFonts w:ascii="Times New Roman" w:hAnsi="Times New Roman" w:cs="Times New Roman"/>
          <w:sz w:val="16"/>
          <w:szCs w:val="16"/>
        </w:rPr>
        <w:footnoteRef/>
      </w:r>
      <w:r w:rsidRPr="00076E25">
        <w:rPr>
          <w:rFonts w:ascii="Times New Roman" w:eastAsia="Times New Roman" w:hAnsi="Times New Roman" w:cs="Times New Roman"/>
          <w:sz w:val="16"/>
          <w:szCs w:val="16"/>
          <w:lang w:eastAsia="bg-BG"/>
        </w:rPr>
        <w:t xml:space="preserve"> </w:t>
      </w:r>
      <w:r w:rsidRPr="00076E25">
        <w:rPr>
          <w:rFonts w:ascii="Times New Roman" w:hAnsi="Times New Roman" w:cs="Times New Roman"/>
          <w:sz w:val="16"/>
          <w:szCs w:val="16"/>
        </w:rPr>
        <w:t>Посочва се процентът на безвъзмездната финансова помощ (европейско и национално съфинансиране) и на съфинансирането от страна на бенефициентите (ако е приложимо).</w:t>
      </w:r>
      <w:r w:rsidRPr="00076E25">
        <w:rPr>
          <w:rFonts w:ascii="Times New Roman" w:eastAsia="Times New Roman" w:hAnsi="Times New Roman" w:cs="Times New Roman"/>
          <w:sz w:val="16"/>
          <w:szCs w:val="16"/>
          <w:lang w:eastAsia="bg-BG"/>
        </w:rPr>
        <w:t xml:space="preserve">     </w:t>
      </w:r>
    </w:p>
  </w:footnote>
  <w:footnote w:id="8">
    <w:p w14:paraId="32262B87" w14:textId="44D4D2CF" w:rsidR="009C345E" w:rsidRPr="009C345E" w:rsidRDefault="009C345E">
      <w:pPr>
        <w:pStyle w:val="FootnoteText"/>
        <w:rPr>
          <w:rFonts w:ascii="Times New Roman" w:hAnsi="Times New Roman" w:cs="Times New Roman"/>
          <w:sz w:val="16"/>
          <w:szCs w:val="16"/>
        </w:rPr>
      </w:pPr>
      <w:r w:rsidRPr="009C345E">
        <w:rPr>
          <w:rStyle w:val="FootnoteReference"/>
          <w:rFonts w:ascii="Times New Roman" w:hAnsi="Times New Roman" w:cs="Times New Roman"/>
          <w:sz w:val="16"/>
          <w:szCs w:val="16"/>
        </w:rPr>
        <w:footnoteRef/>
      </w:r>
      <w:r w:rsidRPr="009C345E">
        <w:rPr>
          <w:rFonts w:ascii="Times New Roman" w:hAnsi="Times New Roman" w:cs="Times New Roman"/>
          <w:sz w:val="16"/>
          <w:szCs w:val="16"/>
        </w:rPr>
        <w:t xml:space="preserve"> Левова равностойност - 762 772,51 лв. (седемстотин шестдесет и две хиляди седемстотин седемдесет и два лева и петдесет и една стотинки)</w:t>
      </w:r>
      <w:r>
        <w:rPr>
          <w:rFonts w:ascii="Times New Roman" w:hAnsi="Times New Roman" w:cs="Times New Roman"/>
          <w:sz w:val="16"/>
          <w:szCs w:val="16"/>
        </w:rPr>
        <w:t>.</w:t>
      </w:r>
    </w:p>
  </w:footnote>
  <w:footnote w:id="9">
    <w:p w14:paraId="054CEEE0" w14:textId="05238521" w:rsidR="009C345E" w:rsidRPr="009C345E" w:rsidRDefault="009C345E">
      <w:pPr>
        <w:pStyle w:val="FootnoteText"/>
        <w:rPr>
          <w:rFonts w:ascii="Times New Roman" w:hAnsi="Times New Roman" w:cs="Times New Roman"/>
          <w:sz w:val="16"/>
          <w:szCs w:val="16"/>
        </w:rPr>
      </w:pPr>
      <w:r w:rsidRPr="009C345E">
        <w:rPr>
          <w:rStyle w:val="FootnoteReference"/>
          <w:rFonts w:ascii="Times New Roman" w:hAnsi="Times New Roman" w:cs="Times New Roman"/>
          <w:sz w:val="16"/>
          <w:szCs w:val="16"/>
        </w:rPr>
        <w:footnoteRef/>
      </w:r>
      <w:r w:rsidRPr="009C345E">
        <w:rPr>
          <w:rFonts w:ascii="Times New Roman" w:hAnsi="Times New Roman" w:cs="Times New Roman"/>
          <w:sz w:val="16"/>
          <w:szCs w:val="16"/>
        </w:rPr>
        <w:t xml:space="preserve"> Левова равностойност - 326 902,49 лв. (триста двадесет и шест хиляди деветстотин и два лева и четиридесет и девет стотинки)</w:t>
      </w:r>
      <w:r>
        <w:rPr>
          <w:rFonts w:ascii="Times New Roman" w:hAnsi="Times New Roman" w:cs="Times New Roman"/>
          <w:sz w:val="16"/>
          <w:szCs w:val="16"/>
        </w:rPr>
        <w:t>.</w:t>
      </w:r>
    </w:p>
  </w:footnote>
  <w:footnote w:id="10">
    <w:p w14:paraId="2F521056" w14:textId="7422A0C6" w:rsidR="00D60A8D" w:rsidRPr="00D60A8D" w:rsidRDefault="00D60A8D">
      <w:pPr>
        <w:pStyle w:val="FootnoteText"/>
        <w:rPr>
          <w:rFonts w:ascii="Times New Roman" w:hAnsi="Times New Roman" w:cs="Times New Roman"/>
          <w:sz w:val="16"/>
          <w:szCs w:val="16"/>
        </w:rPr>
      </w:pPr>
      <w:r w:rsidRPr="00D60A8D">
        <w:rPr>
          <w:rStyle w:val="FootnoteReference"/>
          <w:rFonts w:ascii="Times New Roman" w:hAnsi="Times New Roman" w:cs="Times New Roman"/>
          <w:sz w:val="16"/>
          <w:szCs w:val="16"/>
        </w:rPr>
        <w:footnoteRef/>
      </w:r>
      <w:r w:rsidRPr="00D60A8D">
        <w:rPr>
          <w:rFonts w:ascii="Times New Roman" w:hAnsi="Times New Roman" w:cs="Times New Roman"/>
          <w:sz w:val="16"/>
          <w:szCs w:val="16"/>
        </w:rPr>
        <w:t xml:space="preserve"> Левова равностойност - 5 104 717,51 лв. (пет милиона сто и четири хиляди седемстотин и седемнадесет лева и петдесет и една стотинки).</w:t>
      </w:r>
    </w:p>
  </w:footnote>
  <w:footnote w:id="11">
    <w:p w14:paraId="1BC54297" w14:textId="1143FAE5" w:rsidR="00D60A8D" w:rsidRPr="00D60A8D" w:rsidRDefault="00D60A8D">
      <w:pPr>
        <w:pStyle w:val="FootnoteText"/>
        <w:rPr>
          <w:rFonts w:ascii="Times New Roman" w:hAnsi="Times New Roman" w:cs="Times New Roman"/>
          <w:sz w:val="16"/>
          <w:szCs w:val="16"/>
        </w:rPr>
      </w:pPr>
      <w:r w:rsidRPr="00D60A8D">
        <w:rPr>
          <w:rStyle w:val="FootnoteReference"/>
          <w:rFonts w:ascii="Times New Roman" w:hAnsi="Times New Roman" w:cs="Times New Roman"/>
          <w:sz w:val="16"/>
          <w:szCs w:val="16"/>
        </w:rPr>
        <w:footnoteRef/>
      </w:r>
      <w:r w:rsidRPr="00D60A8D">
        <w:rPr>
          <w:rFonts w:ascii="Times New Roman" w:hAnsi="Times New Roman" w:cs="Times New Roman"/>
          <w:sz w:val="16"/>
          <w:szCs w:val="16"/>
        </w:rPr>
        <w:t xml:space="preserve"> Левова равностойност - 900 832,49 лв. (деветстотин хиляди осемстотин тридесет и два лева и четиридесет и девет стотинки).</w:t>
      </w:r>
    </w:p>
  </w:footnote>
  <w:footnote w:id="12">
    <w:p w14:paraId="6EDA460B" w14:textId="40B15586" w:rsidR="00A236FC" w:rsidRPr="00A236FC" w:rsidRDefault="00A236FC">
      <w:pPr>
        <w:pStyle w:val="FootnoteText"/>
        <w:rPr>
          <w:rFonts w:ascii="Times New Roman" w:hAnsi="Times New Roman" w:cs="Times New Roman"/>
          <w:sz w:val="16"/>
          <w:szCs w:val="16"/>
        </w:rPr>
      </w:pPr>
      <w:r w:rsidRPr="00A236FC">
        <w:rPr>
          <w:rStyle w:val="FootnoteReference"/>
          <w:rFonts w:ascii="Times New Roman" w:hAnsi="Times New Roman" w:cs="Times New Roman"/>
          <w:sz w:val="16"/>
          <w:szCs w:val="16"/>
        </w:rPr>
        <w:footnoteRef/>
      </w:r>
      <w:r w:rsidRPr="00A236FC">
        <w:rPr>
          <w:rFonts w:ascii="Times New Roman" w:hAnsi="Times New Roman" w:cs="Times New Roman"/>
          <w:sz w:val="16"/>
          <w:szCs w:val="16"/>
        </w:rPr>
        <w:t xml:space="preserve"> Кандидатите за бенефициенти следва да имат предвид, че носят отговорност за изпълнение на договора за предоставяне на безвъзмездна финансова помощ в съответствие със закона и условията за изпълнение, като при наличие на някое от основанията по чл. 70, ал. 1 от ЗУСЕФСУ, финансовата подкрепа може да бъде отменена изцяло или частично чрез извършване на финансова корекция спрямо бенефициента, включително във връзка с дейността на партньора по проекта</w:t>
      </w:r>
    </w:p>
  </w:footnote>
  <w:footnote w:id="13">
    <w:p w14:paraId="210D0D2D" w14:textId="388CD4DC" w:rsidR="00D15679" w:rsidRPr="00906B4B" w:rsidRDefault="00D15679" w:rsidP="00F57FA5">
      <w:pPr>
        <w:pStyle w:val="FootnoteText"/>
        <w:jc w:val="both"/>
        <w:rPr>
          <w:rFonts w:ascii="Times New Roman" w:hAnsi="Times New Roman" w:cs="Times New Roman"/>
        </w:rPr>
      </w:pPr>
      <w:r w:rsidRPr="00906B4B">
        <w:rPr>
          <w:rStyle w:val="FootnoteReference"/>
          <w:rFonts w:ascii="Times New Roman" w:hAnsi="Times New Roman" w:cs="Times New Roman"/>
        </w:rPr>
        <w:footnoteRef/>
      </w:r>
      <w:r w:rsidRPr="00906B4B">
        <w:rPr>
          <w:rFonts w:ascii="Times New Roman" w:hAnsi="Times New Roman" w:cs="Times New Roman"/>
        </w:rPr>
        <w:t xml:space="preserve"> </w:t>
      </w:r>
      <w:r w:rsidRPr="001D0340">
        <w:rPr>
          <w:rFonts w:ascii="Times New Roman" w:hAnsi="Times New Roman" w:cs="Times New Roman"/>
        </w:rPr>
        <w:t>В случай че е приложимо, се посочват и недопустими разходи, както и съответната информация съгласно изискванията на чл. 59, ал. 2 от Закона за управление на средствата от Европейските фондове при споделено управление</w:t>
      </w:r>
      <w:r>
        <w:rPr>
          <w:rFonts w:ascii="Times New Roman" w:hAnsi="Times New Roman" w:cs="Times New Roman"/>
        </w:rPr>
        <w:t>.</w:t>
      </w:r>
    </w:p>
  </w:footnote>
  <w:footnote w:id="14">
    <w:p w14:paraId="7A9335AB" w14:textId="33FDB4C1" w:rsidR="00D15679" w:rsidRDefault="00D15679" w:rsidP="00F12407">
      <w:pPr>
        <w:pStyle w:val="FootnoteText"/>
        <w:jc w:val="both"/>
      </w:pPr>
      <w:r>
        <w:rPr>
          <w:rStyle w:val="FootnoteReference"/>
        </w:rPr>
        <w:footnoteRef/>
      </w:r>
      <w:r>
        <w:t xml:space="preserve"> </w:t>
      </w:r>
      <w:r w:rsidRPr="001D0340">
        <w:rPr>
          <w:rFonts w:ascii="Times New Roman" w:hAnsi="Times New Roman" w:cs="Times New Roman"/>
        </w:rPr>
        <w:t>Описват се изискванията за постигане на съответствие с хоризонталните принципи на ЕС и, ако е приложимо, на принос към тях</w:t>
      </w:r>
      <w:r>
        <w:rPr>
          <w:rFonts w:ascii="Times New Roman" w:hAnsi="Times New Roman" w:cs="Times New Roman"/>
        </w:rPr>
        <w:t>.</w:t>
      </w:r>
    </w:p>
  </w:footnote>
  <w:footnote w:id="15">
    <w:p w14:paraId="574EBCC9" w14:textId="603942A2" w:rsidR="00D15679" w:rsidRPr="00906B4B" w:rsidRDefault="00D15679" w:rsidP="00991E4B">
      <w:pPr>
        <w:pStyle w:val="FootnoteText"/>
        <w:jc w:val="both"/>
        <w:rPr>
          <w:rFonts w:ascii="Times New Roman" w:hAnsi="Times New Roman" w:cs="Times New Roman"/>
        </w:rPr>
      </w:pPr>
      <w:r>
        <w:rPr>
          <w:rStyle w:val="FootnoteReference"/>
        </w:rPr>
        <w:footnoteRef/>
      </w:r>
      <w:r>
        <w:t xml:space="preserve"> </w:t>
      </w:r>
      <w:r w:rsidRPr="001D0340">
        <w:rPr>
          <w:rFonts w:ascii="Times New Roman" w:hAnsi="Times New Roman" w:cs="Times New Roman"/>
        </w:rPr>
        <w:t>Попълва се, ако по процедурата се извършва предварителен подбор на концепции за проектни предложения по смисъла на чл. 31, ал. 1 от Закона за управление на средствата от Европейските фондове при споделено управление</w:t>
      </w:r>
      <w:r w:rsidRPr="00906B4B">
        <w:rPr>
          <w:rFonts w:ascii="Times New Roman" w:hAnsi="Times New Roman" w:cs="Times New Roman"/>
        </w:rPr>
        <w:t>.</w:t>
      </w:r>
    </w:p>
  </w:footnote>
  <w:footnote w:id="16">
    <w:p w14:paraId="02AD4F0E" w14:textId="64428C10" w:rsidR="00D15679" w:rsidRPr="00906B4B" w:rsidRDefault="00D15679" w:rsidP="004A58E5">
      <w:pPr>
        <w:pStyle w:val="FootnoteText"/>
        <w:jc w:val="both"/>
        <w:rPr>
          <w:rFonts w:ascii="Times New Roman" w:hAnsi="Times New Roman" w:cs="Times New Roman"/>
        </w:rPr>
      </w:pPr>
      <w:r w:rsidRPr="00906B4B">
        <w:rPr>
          <w:rStyle w:val="FootnoteReference"/>
          <w:rFonts w:ascii="Times New Roman" w:hAnsi="Times New Roman" w:cs="Times New Roman"/>
        </w:rPr>
        <w:footnoteRef/>
      </w:r>
      <w:r w:rsidRPr="00906B4B">
        <w:rPr>
          <w:rFonts w:ascii="Times New Roman" w:hAnsi="Times New Roman" w:cs="Times New Roman"/>
        </w:rPr>
        <w:t xml:space="preserve"> </w:t>
      </w:r>
      <w:r w:rsidRPr="001D0340">
        <w:rPr>
          <w:rFonts w:ascii="Times New Roman" w:hAnsi="Times New Roman" w:cs="Times New Roman"/>
        </w:rPr>
        <w:t>Попълва се, ако по процедурата се извършва предварителен подбор на концепции за проектни предложения по смисъла на чл. 31, ал. 1 от Закона за управление на средствата от Европейските фондове при споделено управление</w:t>
      </w:r>
      <w:r w:rsidRPr="00906B4B">
        <w:rPr>
          <w:rFonts w:ascii="Times New Roman" w:hAnsi="Times New Roman" w:cs="Times New Roman"/>
        </w:rPr>
        <w:t>.</w:t>
      </w:r>
    </w:p>
  </w:footnote>
  <w:footnote w:id="17">
    <w:p w14:paraId="4DBE6C01" w14:textId="26EE2F14" w:rsidR="00D15679" w:rsidRPr="00906B4B" w:rsidRDefault="00D15679" w:rsidP="004A58E5">
      <w:pPr>
        <w:pStyle w:val="FootnoteText"/>
        <w:jc w:val="both"/>
        <w:rPr>
          <w:rFonts w:ascii="Times New Roman" w:hAnsi="Times New Roman" w:cs="Times New Roman"/>
        </w:rPr>
      </w:pPr>
      <w:r w:rsidRPr="00906B4B">
        <w:rPr>
          <w:rStyle w:val="FootnoteReference"/>
          <w:rFonts w:ascii="Times New Roman" w:hAnsi="Times New Roman" w:cs="Times New Roman"/>
        </w:rPr>
        <w:footnoteRef/>
      </w:r>
      <w:r w:rsidRPr="00906B4B">
        <w:rPr>
          <w:rFonts w:ascii="Times New Roman" w:hAnsi="Times New Roman" w:cs="Times New Roman"/>
        </w:rPr>
        <w:t xml:space="preserve"> </w:t>
      </w:r>
      <w:r w:rsidRPr="0099168D">
        <w:rPr>
          <w:rFonts w:ascii="Times New Roman" w:hAnsi="Times New Roman" w:cs="Times New Roman"/>
        </w:rPr>
        <w:t>В случай че по процедурата се извършва предварителен подбор на концепции за проектни предложения, документите, които се подават на този етап, се посочват отделно</w:t>
      </w:r>
      <w:r w:rsidRPr="00906B4B">
        <w:rPr>
          <w:rFonts w:ascii="Times New Roman" w:hAnsi="Times New Roman" w:cs="Times New Roman"/>
        </w:rPr>
        <w:t>.</w:t>
      </w:r>
    </w:p>
  </w:footnote>
  <w:footnote w:id="18">
    <w:p w14:paraId="1D424ABE" w14:textId="62D4F98D" w:rsidR="00D15679" w:rsidRPr="00906B4B" w:rsidRDefault="00D15679" w:rsidP="0063166B">
      <w:pPr>
        <w:pStyle w:val="FootnoteText"/>
        <w:jc w:val="both"/>
        <w:rPr>
          <w:rFonts w:ascii="Times New Roman" w:hAnsi="Times New Roman" w:cs="Times New Roman"/>
        </w:rPr>
      </w:pPr>
      <w:r w:rsidRPr="00906B4B">
        <w:rPr>
          <w:rStyle w:val="FootnoteReference"/>
          <w:rFonts w:ascii="Times New Roman" w:hAnsi="Times New Roman" w:cs="Times New Roman"/>
        </w:rPr>
        <w:footnoteRef/>
      </w:r>
      <w:r w:rsidRPr="00906B4B">
        <w:rPr>
          <w:rFonts w:ascii="Times New Roman" w:hAnsi="Times New Roman" w:cs="Times New Roman"/>
        </w:rPr>
        <w:t xml:space="preserve"> </w:t>
      </w:r>
      <w:r w:rsidRPr="0099168D">
        <w:rPr>
          <w:rFonts w:ascii="Times New Roman" w:hAnsi="Times New Roman" w:cs="Times New Roman"/>
        </w:rPr>
        <w:t>В случай че по процедурата се извършва предварителен подбор на концепции за проектни предложения, се посочва и краен срок за подаване на концепциите</w:t>
      </w:r>
      <w:r w:rsidRPr="00906B4B">
        <w:rPr>
          <w:rFonts w:ascii="Times New Roman" w:hAnsi="Times New Roman" w:cs="Times New Roman"/>
        </w:rPr>
        <w:t>.</w:t>
      </w:r>
    </w:p>
  </w:footnote>
  <w:footnote w:id="19">
    <w:p w14:paraId="38E2ECCA" w14:textId="77777777" w:rsidR="00D15679" w:rsidRPr="00906B4B" w:rsidRDefault="00D15679">
      <w:pPr>
        <w:pStyle w:val="FootnoteText"/>
        <w:rPr>
          <w:rFonts w:ascii="Times New Roman" w:hAnsi="Times New Roman" w:cs="Times New Roman"/>
        </w:rPr>
      </w:pPr>
      <w:r w:rsidRPr="00906B4B">
        <w:rPr>
          <w:rStyle w:val="FootnoteReference"/>
          <w:rFonts w:ascii="Times New Roman" w:hAnsi="Times New Roman" w:cs="Times New Roman"/>
        </w:rPr>
        <w:footnoteRef/>
      </w:r>
      <w:r w:rsidRPr="00906B4B">
        <w:rPr>
          <w:rFonts w:ascii="Times New Roman" w:hAnsi="Times New Roman" w:cs="Times New Roman"/>
        </w:rPr>
        <w:t xml:space="preserve"> По преценка на Управляващия орган.</w:t>
      </w:r>
    </w:p>
  </w:footnote>
  <w:footnote w:id="20">
    <w:p w14:paraId="4D1B0CA2" w14:textId="2B65AC6C" w:rsidR="00D15679" w:rsidRDefault="00D15679">
      <w:pPr>
        <w:pStyle w:val="FootnoteText"/>
      </w:pPr>
      <w:r>
        <w:rPr>
          <w:rStyle w:val="FootnoteReference"/>
        </w:rPr>
        <w:footnoteRef/>
      </w:r>
      <w:r>
        <w:t xml:space="preserve"> </w:t>
      </w:r>
      <w:r w:rsidRPr="0099168D">
        <w:rPr>
          <w:rFonts w:ascii="Times New Roman" w:hAnsi="Times New Roman" w:cs="Times New Roman"/>
        </w:rPr>
        <w:t>По преценка на Управляващия орган</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6"/>
      <w:gridCol w:w="2960"/>
      <w:gridCol w:w="3193"/>
    </w:tblGrid>
    <w:tr w:rsidR="00D15679" w14:paraId="5B63DFB9" w14:textId="77777777" w:rsidTr="008843D7">
      <w:trPr>
        <w:trHeight w:val="851"/>
      </w:trPr>
      <w:tc>
        <w:tcPr>
          <w:tcW w:w="3209" w:type="dxa"/>
          <w:vAlign w:val="center"/>
        </w:tcPr>
        <w:p w14:paraId="0BAE25D5" w14:textId="0DA74A44" w:rsidR="00D15679" w:rsidRDefault="00D15679" w:rsidP="00FF1CD5">
          <w:pPr>
            <w:pStyle w:val="Header"/>
            <w:rPr>
              <w:rFonts w:ascii="Calibri" w:eastAsia="Calibri" w:hAnsi="Calibri"/>
              <w:b/>
            </w:rPr>
          </w:pPr>
          <w:r>
            <w:rPr>
              <w:rFonts w:ascii="Calibri" w:eastAsia="Calibri" w:hAnsi="Calibri"/>
              <w:b/>
              <w:noProof/>
            </w:rPr>
            <w:drawing>
              <wp:inline distT="0" distB="0" distL="0" distR="0" wp14:anchorId="2973C919" wp14:editId="79946FB9">
                <wp:extent cx="2066925" cy="463550"/>
                <wp:effectExtent l="0" t="0" r="9525" b="0"/>
                <wp:docPr id="451083303" name="Picture 451083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463550"/>
                        </a:xfrm>
                        <a:prstGeom prst="rect">
                          <a:avLst/>
                        </a:prstGeom>
                        <a:noFill/>
                      </pic:spPr>
                    </pic:pic>
                  </a:graphicData>
                </a:graphic>
              </wp:inline>
            </w:drawing>
          </w:r>
        </w:p>
      </w:tc>
      <w:tc>
        <w:tcPr>
          <w:tcW w:w="3210" w:type="dxa"/>
        </w:tcPr>
        <w:p w14:paraId="32EE0704" w14:textId="77777777" w:rsidR="00D15679" w:rsidRDefault="00D15679" w:rsidP="00FF1CD5">
          <w:pPr>
            <w:pStyle w:val="Header"/>
            <w:rPr>
              <w:rFonts w:ascii="Calibri" w:eastAsia="Calibri" w:hAnsi="Calibri"/>
              <w:b/>
            </w:rPr>
          </w:pPr>
        </w:p>
      </w:tc>
      <w:tc>
        <w:tcPr>
          <w:tcW w:w="3210" w:type="dxa"/>
          <w:vAlign w:val="center"/>
        </w:tcPr>
        <w:p w14:paraId="708FE57D" w14:textId="4F5A7810" w:rsidR="00D15679" w:rsidRDefault="00D15679" w:rsidP="001B37A2">
          <w:pPr>
            <w:pStyle w:val="Header"/>
            <w:jc w:val="center"/>
            <w:rPr>
              <w:rFonts w:ascii="Calibri" w:eastAsia="Calibri" w:hAnsi="Calibri"/>
              <w:b/>
            </w:rPr>
          </w:pPr>
          <w:r>
            <w:rPr>
              <w:rFonts w:ascii="Calibri" w:eastAsia="Calibri" w:hAnsi="Calibri"/>
              <w:b/>
              <w:noProof/>
            </w:rPr>
            <w:drawing>
              <wp:inline distT="0" distB="0" distL="0" distR="0" wp14:anchorId="16FF4B11" wp14:editId="6859752A">
                <wp:extent cx="1776714" cy="711200"/>
                <wp:effectExtent l="0" t="0" r="0" b="0"/>
                <wp:docPr id="867665978" name="Picture 867665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1076" cy="716949"/>
                        </a:xfrm>
                        <a:prstGeom prst="rect">
                          <a:avLst/>
                        </a:prstGeom>
                        <a:noFill/>
                      </pic:spPr>
                    </pic:pic>
                  </a:graphicData>
                </a:graphic>
              </wp:inline>
            </w:drawing>
          </w:r>
        </w:p>
      </w:tc>
    </w:tr>
  </w:tbl>
  <w:p w14:paraId="15A439C0" w14:textId="02E389E4" w:rsidR="00D15679" w:rsidRDefault="00D15679" w:rsidP="00FF1CD5">
    <w:pPr>
      <w:pStyle w:val="Header"/>
    </w:pPr>
    <w:r>
      <w:rPr>
        <w:rFonts w:ascii="Calibri" w:eastAsia="Calibri" w:hAnsi="Calibri" w:cs="Times New Roman"/>
        <w:b/>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72AF9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9E63E1"/>
    <w:multiLevelType w:val="hybridMultilevel"/>
    <w:tmpl w:val="D0DE920E"/>
    <w:lvl w:ilvl="0" w:tplc="5C406778">
      <w:start w:val="1"/>
      <w:numFmt w:val="bullet"/>
      <w:lvlText w:val="-"/>
      <w:lvlJc w:val="left"/>
      <w:pPr>
        <w:ind w:left="720" w:hanging="360"/>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8304F3E"/>
    <w:multiLevelType w:val="hybridMultilevel"/>
    <w:tmpl w:val="F2C2A8FE"/>
    <w:lvl w:ilvl="0" w:tplc="B0680CC8">
      <w:start w:val="1"/>
      <w:numFmt w:val="decimal"/>
      <w:lvlText w:val="%1."/>
      <w:lvlJc w:val="left"/>
      <w:pPr>
        <w:ind w:left="3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B0452BD"/>
    <w:multiLevelType w:val="hybridMultilevel"/>
    <w:tmpl w:val="6A3CD824"/>
    <w:lvl w:ilvl="0" w:tplc="D6B69930">
      <w:start w:val="7"/>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E02216C"/>
    <w:multiLevelType w:val="multilevel"/>
    <w:tmpl w:val="2F9CC7CE"/>
    <w:lvl w:ilvl="0">
      <w:start w:val="1"/>
      <w:numFmt w:val="decimal"/>
      <w:lvlText w:val="24.%1."/>
      <w:lvlJc w:val="left"/>
      <w:pPr>
        <w:ind w:left="928" w:hanging="360"/>
      </w:pPr>
      <w:rPr>
        <w:rFonts w:hint="default"/>
        <w:b w:val="0"/>
        <w:i w:val="0"/>
        <w:color w:val="auto"/>
      </w:rPr>
    </w:lvl>
    <w:lvl w:ilvl="1">
      <w:start w:val="1"/>
      <w:numFmt w:val="decimal"/>
      <w:lvlText w:val="%1.%2."/>
      <w:lvlJc w:val="left"/>
      <w:pPr>
        <w:ind w:left="498" w:hanging="432"/>
      </w:pPr>
      <w:rPr>
        <w:rFonts w:hint="default"/>
      </w:rPr>
    </w:lvl>
    <w:lvl w:ilvl="2">
      <w:start w:val="1"/>
      <w:numFmt w:val="decimal"/>
      <w:lvlText w:val="%1.%2.%3."/>
      <w:lvlJc w:val="left"/>
      <w:pPr>
        <w:ind w:left="930" w:hanging="504"/>
      </w:pPr>
      <w:rPr>
        <w:rFonts w:hint="default"/>
      </w:rPr>
    </w:lvl>
    <w:lvl w:ilvl="3">
      <w:start w:val="1"/>
      <w:numFmt w:val="decimal"/>
      <w:lvlText w:val="%1.%2.%3.%4."/>
      <w:lvlJc w:val="left"/>
      <w:pPr>
        <w:ind w:left="1434" w:hanging="648"/>
      </w:pPr>
      <w:rPr>
        <w:rFonts w:hint="default"/>
      </w:rPr>
    </w:lvl>
    <w:lvl w:ilvl="4">
      <w:start w:val="1"/>
      <w:numFmt w:val="decimal"/>
      <w:lvlText w:val="%1.%2.%3.%4.%5."/>
      <w:lvlJc w:val="left"/>
      <w:pPr>
        <w:ind w:left="1938" w:hanging="792"/>
      </w:pPr>
      <w:rPr>
        <w:rFonts w:hint="default"/>
      </w:rPr>
    </w:lvl>
    <w:lvl w:ilvl="5">
      <w:start w:val="1"/>
      <w:numFmt w:val="decimal"/>
      <w:lvlText w:val="%1.%2.%3.%4.%5.%6."/>
      <w:lvlJc w:val="left"/>
      <w:pPr>
        <w:ind w:left="2442" w:hanging="936"/>
      </w:pPr>
      <w:rPr>
        <w:rFonts w:hint="default"/>
      </w:rPr>
    </w:lvl>
    <w:lvl w:ilvl="6">
      <w:start w:val="1"/>
      <w:numFmt w:val="decimal"/>
      <w:lvlText w:val="%1.%2.%3.%4.%5.%6.%7."/>
      <w:lvlJc w:val="left"/>
      <w:pPr>
        <w:ind w:left="2946" w:hanging="1080"/>
      </w:pPr>
      <w:rPr>
        <w:rFonts w:hint="default"/>
      </w:rPr>
    </w:lvl>
    <w:lvl w:ilvl="7">
      <w:start w:val="1"/>
      <w:numFmt w:val="decimal"/>
      <w:lvlText w:val="%1.%2.%3.%4.%5.%6.%7.%8."/>
      <w:lvlJc w:val="left"/>
      <w:pPr>
        <w:ind w:left="3450" w:hanging="1224"/>
      </w:pPr>
      <w:rPr>
        <w:rFonts w:hint="default"/>
      </w:rPr>
    </w:lvl>
    <w:lvl w:ilvl="8">
      <w:start w:val="1"/>
      <w:numFmt w:val="decimal"/>
      <w:lvlText w:val="%1.%2.%3.%4.%5.%6.%7.%8.%9."/>
      <w:lvlJc w:val="left"/>
      <w:pPr>
        <w:ind w:left="4026" w:hanging="1440"/>
      </w:pPr>
      <w:rPr>
        <w:rFonts w:hint="default"/>
      </w:rPr>
    </w:lvl>
  </w:abstractNum>
  <w:abstractNum w:abstractNumId="5" w15:restartNumberingAfterBreak="0">
    <w:nsid w:val="0F457826"/>
    <w:multiLevelType w:val="hybridMultilevel"/>
    <w:tmpl w:val="4F88A9A8"/>
    <w:lvl w:ilvl="0" w:tplc="78409DB2">
      <w:start w:val="3"/>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0FC65CC8"/>
    <w:multiLevelType w:val="multilevel"/>
    <w:tmpl w:val="47E8DF72"/>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716D79"/>
    <w:multiLevelType w:val="hybridMultilevel"/>
    <w:tmpl w:val="CC847FF0"/>
    <w:lvl w:ilvl="0" w:tplc="BE1A80BA">
      <w:start w:val="6"/>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D9D3D8B"/>
    <w:multiLevelType w:val="hybridMultilevel"/>
    <w:tmpl w:val="C8668D2E"/>
    <w:lvl w:ilvl="0" w:tplc="8D8E2352">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72D2FB0"/>
    <w:multiLevelType w:val="hybridMultilevel"/>
    <w:tmpl w:val="690EC2BA"/>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15:restartNumberingAfterBreak="0">
    <w:nsid w:val="2A7B683B"/>
    <w:multiLevelType w:val="multilevel"/>
    <w:tmpl w:val="A10CF2D6"/>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3A7E0F"/>
    <w:multiLevelType w:val="hybridMultilevel"/>
    <w:tmpl w:val="C53AD9E4"/>
    <w:lvl w:ilvl="0" w:tplc="2C565D2C">
      <w:start w:val="6"/>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3C013801"/>
    <w:multiLevelType w:val="hybridMultilevel"/>
    <w:tmpl w:val="DA3E0D68"/>
    <w:lvl w:ilvl="0" w:tplc="B5B8CCF8">
      <w:start w:val="6"/>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3FC80B1B"/>
    <w:multiLevelType w:val="singleLevel"/>
    <w:tmpl w:val="C11CD6E2"/>
    <w:lvl w:ilvl="0">
      <w:start w:val="1"/>
      <w:numFmt w:val="decimal"/>
      <w:pStyle w:val="Par-number1"/>
      <w:lvlText w:val="%1)"/>
      <w:lvlJc w:val="left"/>
      <w:pPr>
        <w:tabs>
          <w:tab w:val="num" w:pos="567"/>
        </w:tabs>
        <w:ind w:left="567" w:hanging="567"/>
      </w:pPr>
    </w:lvl>
  </w:abstractNum>
  <w:abstractNum w:abstractNumId="14" w15:restartNumberingAfterBreak="0">
    <w:nsid w:val="3FC82E49"/>
    <w:multiLevelType w:val="multilevel"/>
    <w:tmpl w:val="89E4615C"/>
    <w:lvl w:ilvl="0">
      <w:start w:val="1"/>
      <w:numFmt w:val="decimal"/>
      <w:lvlText w:val="%1."/>
      <w:lvlJc w:val="left"/>
      <w:pPr>
        <w:ind w:left="786" w:hanging="360"/>
      </w:pPr>
    </w:lvl>
    <w:lvl w:ilvl="1">
      <w:start w:va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5" w15:restartNumberingAfterBreak="0">
    <w:nsid w:val="434C7B38"/>
    <w:multiLevelType w:val="hybridMultilevel"/>
    <w:tmpl w:val="D1ECE340"/>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6" w15:restartNumberingAfterBreak="0">
    <w:nsid w:val="44040C4B"/>
    <w:multiLevelType w:val="multilevel"/>
    <w:tmpl w:val="A3BE4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A827E1"/>
    <w:multiLevelType w:val="multilevel"/>
    <w:tmpl w:val="19727522"/>
    <w:lvl w:ilvl="0">
      <w:start w:val="1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17526C"/>
    <w:multiLevelType w:val="hybridMultilevel"/>
    <w:tmpl w:val="FAB44E8C"/>
    <w:lvl w:ilvl="0" w:tplc="57FCAFFC">
      <w:start w:val="7"/>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4B9C66EE"/>
    <w:multiLevelType w:val="hybridMultilevel"/>
    <w:tmpl w:val="000E55F6"/>
    <w:lvl w:ilvl="0" w:tplc="F814AB02">
      <w:start w:val="28"/>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4C412CE3"/>
    <w:multiLevelType w:val="hybridMultilevel"/>
    <w:tmpl w:val="40485AD8"/>
    <w:lvl w:ilvl="0" w:tplc="756AD35E">
      <w:start w:val="4"/>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512B210C"/>
    <w:multiLevelType w:val="multilevel"/>
    <w:tmpl w:val="24DE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FC05F5"/>
    <w:multiLevelType w:val="multilevel"/>
    <w:tmpl w:val="1A82566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6BB7F9A"/>
    <w:multiLevelType w:val="multilevel"/>
    <w:tmpl w:val="F48891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9AA16A2"/>
    <w:multiLevelType w:val="hybridMultilevel"/>
    <w:tmpl w:val="21B20CCE"/>
    <w:lvl w:ilvl="0" w:tplc="CD4E9E02">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60E27F28"/>
    <w:multiLevelType w:val="hybridMultilevel"/>
    <w:tmpl w:val="292AACF0"/>
    <w:lvl w:ilvl="0" w:tplc="90E4FC1A">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61096A04"/>
    <w:multiLevelType w:val="hybridMultilevel"/>
    <w:tmpl w:val="0D7A4B02"/>
    <w:lvl w:ilvl="0" w:tplc="B88A2482">
      <w:start w:val="28"/>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62F17249"/>
    <w:multiLevelType w:val="hybridMultilevel"/>
    <w:tmpl w:val="2A1CB754"/>
    <w:lvl w:ilvl="0" w:tplc="529A3114">
      <w:start w:val="2"/>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67405C16"/>
    <w:multiLevelType w:val="hybridMultilevel"/>
    <w:tmpl w:val="E4A066AC"/>
    <w:lvl w:ilvl="0" w:tplc="387A1F5C">
      <w:start w:val="1"/>
      <w:numFmt w:val="bullet"/>
      <w:lvlText w:val="−"/>
      <w:lvlJc w:val="left"/>
      <w:pPr>
        <w:ind w:left="502" w:hanging="360"/>
      </w:pPr>
      <w:rPr>
        <w:rFonts w:ascii="Times New Roman" w:hAnsi="Times New Roman" w:cs="Times New Roman" w:hint="default"/>
      </w:rPr>
    </w:lvl>
    <w:lvl w:ilvl="1" w:tplc="04090003" w:tentative="1">
      <w:start w:val="1"/>
      <w:numFmt w:val="bullet"/>
      <w:lvlText w:val="o"/>
      <w:lvlJc w:val="left"/>
      <w:pPr>
        <w:ind w:left="4557" w:hanging="360"/>
      </w:pPr>
      <w:rPr>
        <w:rFonts w:ascii="Courier New" w:hAnsi="Courier New" w:cs="Courier New" w:hint="default"/>
      </w:rPr>
    </w:lvl>
    <w:lvl w:ilvl="2" w:tplc="04090005" w:tentative="1">
      <w:start w:val="1"/>
      <w:numFmt w:val="bullet"/>
      <w:lvlText w:val=""/>
      <w:lvlJc w:val="left"/>
      <w:pPr>
        <w:ind w:left="5277" w:hanging="360"/>
      </w:pPr>
      <w:rPr>
        <w:rFonts w:ascii="Wingdings" w:hAnsi="Wingdings" w:hint="default"/>
      </w:rPr>
    </w:lvl>
    <w:lvl w:ilvl="3" w:tplc="04090001" w:tentative="1">
      <w:start w:val="1"/>
      <w:numFmt w:val="bullet"/>
      <w:lvlText w:val=""/>
      <w:lvlJc w:val="left"/>
      <w:pPr>
        <w:ind w:left="5997" w:hanging="360"/>
      </w:pPr>
      <w:rPr>
        <w:rFonts w:ascii="Symbol" w:hAnsi="Symbol" w:hint="default"/>
      </w:rPr>
    </w:lvl>
    <w:lvl w:ilvl="4" w:tplc="04090003" w:tentative="1">
      <w:start w:val="1"/>
      <w:numFmt w:val="bullet"/>
      <w:lvlText w:val="o"/>
      <w:lvlJc w:val="left"/>
      <w:pPr>
        <w:ind w:left="6717" w:hanging="360"/>
      </w:pPr>
      <w:rPr>
        <w:rFonts w:ascii="Courier New" w:hAnsi="Courier New" w:cs="Courier New" w:hint="default"/>
      </w:rPr>
    </w:lvl>
    <w:lvl w:ilvl="5" w:tplc="04090005" w:tentative="1">
      <w:start w:val="1"/>
      <w:numFmt w:val="bullet"/>
      <w:lvlText w:val=""/>
      <w:lvlJc w:val="left"/>
      <w:pPr>
        <w:ind w:left="7437" w:hanging="360"/>
      </w:pPr>
      <w:rPr>
        <w:rFonts w:ascii="Wingdings" w:hAnsi="Wingdings" w:hint="default"/>
      </w:rPr>
    </w:lvl>
    <w:lvl w:ilvl="6" w:tplc="04090001" w:tentative="1">
      <w:start w:val="1"/>
      <w:numFmt w:val="bullet"/>
      <w:lvlText w:val=""/>
      <w:lvlJc w:val="left"/>
      <w:pPr>
        <w:ind w:left="8157" w:hanging="360"/>
      </w:pPr>
      <w:rPr>
        <w:rFonts w:ascii="Symbol" w:hAnsi="Symbol" w:hint="default"/>
      </w:rPr>
    </w:lvl>
    <w:lvl w:ilvl="7" w:tplc="04090003" w:tentative="1">
      <w:start w:val="1"/>
      <w:numFmt w:val="bullet"/>
      <w:lvlText w:val="o"/>
      <w:lvlJc w:val="left"/>
      <w:pPr>
        <w:ind w:left="8877" w:hanging="360"/>
      </w:pPr>
      <w:rPr>
        <w:rFonts w:ascii="Courier New" w:hAnsi="Courier New" w:cs="Courier New" w:hint="default"/>
      </w:rPr>
    </w:lvl>
    <w:lvl w:ilvl="8" w:tplc="04090005" w:tentative="1">
      <w:start w:val="1"/>
      <w:numFmt w:val="bullet"/>
      <w:lvlText w:val=""/>
      <w:lvlJc w:val="left"/>
      <w:pPr>
        <w:ind w:left="9597" w:hanging="360"/>
      </w:pPr>
      <w:rPr>
        <w:rFonts w:ascii="Wingdings" w:hAnsi="Wingdings" w:hint="default"/>
      </w:rPr>
    </w:lvl>
  </w:abstractNum>
  <w:abstractNum w:abstractNumId="29" w15:restartNumberingAfterBreak="0">
    <w:nsid w:val="6A632426"/>
    <w:multiLevelType w:val="multilevel"/>
    <w:tmpl w:val="F3243CD6"/>
    <w:lvl w:ilvl="0">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0" w15:restartNumberingAfterBreak="0">
    <w:nsid w:val="6B3D56D9"/>
    <w:multiLevelType w:val="hybridMultilevel"/>
    <w:tmpl w:val="21E6EC9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6D6F13F1"/>
    <w:multiLevelType w:val="hybridMultilevel"/>
    <w:tmpl w:val="CA5230E8"/>
    <w:lvl w:ilvl="0" w:tplc="D102D812">
      <w:start w:val="3"/>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729474A8"/>
    <w:multiLevelType w:val="hybridMultilevel"/>
    <w:tmpl w:val="934E7A92"/>
    <w:lvl w:ilvl="0" w:tplc="08261310">
      <w:start w:val="1"/>
      <w:numFmt w:val="decimal"/>
      <w:lvlText w:val="%1."/>
      <w:lvlJc w:val="left"/>
      <w:pPr>
        <w:ind w:left="720" w:hanging="360"/>
      </w:pPr>
      <w:rPr>
        <w:rFonts w:ascii="Times New Roman" w:hAnsi="Times New Roman" w:cs="Times New Roman" w:hint="default"/>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76340A46"/>
    <w:multiLevelType w:val="multilevel"/>
    <w:tmpl w:val="C6D204F8"/>
    <w:lvl w:ilvl="0">
      <w:start w:val="4"/>
      <w:numFmt w:val="bullet"/>
      <w:lvlText w:val="–"/>
      <w:lvlJc w:val="left"/>
      <w:pPr>
        <w:ind w:left="660" w:hanging="660"/>
      </w:pPr>
      <w:rPr>
        <w:rFonts w:ascii="Calibri" w:eastAsia="Calibri" w:hAnsi="Calibri" w:cs="Times New Roman" w:hint="default"/>
        <w:b w:val="0"/>
      </w:rPr>
    </w:lvl>
    <w:lvl w:ilvl="1">
      <w:start w:val="1"/>
      <w:numFmt w:val="decimal"/>
      <w:lvlText w:val="%1.%2."/>
      <w:lvlJc w:val="left"/>
      <w:pPr>
        <w:ind w:left="660" w:hanging="6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76A743AD"/>
    <w:multiLevelType w:val="hybridMultilevel"/>
    <w:tmpl w:val="48CC50EE"/>
    <w:lvl w:ilvl="0" w:tplc="098A714E">
      <w:start w:val="4"/>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785386320">
    <w:abstractNumId w:val="10"/>
  </w:num>
  <w:num w:numId="2" w16cid:durableId="1789395361">
    <w:abstractNumId w:val="0"/>
  </w:num>
  <w:num w:numId="3" w16cid:durableId="549196559">
    <w:abstractNumId w:val="33"/>
  </w:num>
  <w:num w:numId="4" w16cid:durableId="727997100">
    <w:abstractNumId w:val="13"/>
  </w:num>
  <w:num w:numId="5" w16cid:durableId="241571577">
    <w:abstractNumId w:val="8"/>
  </w:num>
  <w:num w:numId="6" w16cid:durableId="108279495">
    <w:abstractNumId w:val="28"/>
  </w:num>
  <w:num w:numId="7" w16cid:durableId="1473668309">
    <w:abstractNumId w:val="6"/>
  </w:num>
  <w:num w:numId="8" w16cid:durableId="462118860">
    <w:abstractNumId w:val="27"/>
  </w:num>
  <w:num w:numId="9" w16cid:durableId="1531646427">
    <w:abstractNumId w:val="5"/>
  </w:num>
  <w:num w:numId="10" w16cid:durableId="153035516">
    <w:abstractNumId w:val="31"/>
  </w:num>
  <w:num w:numId="11" w16cid:durableId="294799232">
    <w:abstractNumId w:val="7"/>
  </w:num>
  <w:num w:numId="12" w16cid:durableId="439684606">
    <w:abstractNumId w:val="11"/>
  </w:num>
  <w:num w:numId="13" w16cid:durableId="1039546106">
    <w:abstractNumId w:val="12"/>
  </w:num>
  <w:num w:numId="14" w16cid:durableId="670252943">
    <w:abstractNumId w:val="18"/>
  </w:num>
  <w:num w:numId="15" w16cid:durableId="875393797">
    <w:abstractNumId w:val="20"/>
  </w:num>
  <w:num w:numId="16" w16cid:durableId="331688418">
    <w:abstractNumId w:val="34"/>
  </w:num>
  <w:num w:numId="17" w16cid:durableId="1199512808">
    <w:abstractNumId w:val="26"/>
  </w:num>
  <w:num w:numId="18" w16cid:durableId="1924072564">
    <w:abstractNumId w:val="19"/>
  </w:num>
  <w:num w:numId="19" w16cid:durableId="402723976">
    <w:abstractNumId w:val="29"/>
  </w:num>
  <w:num w:numId="20" w16cid:durableId="125127601">
    <w:abstractNumId w:val="22"/>
  </w:num>
  <w:num w:numId="21" w16cid:durableId="1927304107">
    <w:abstractNumId w:val="14"/>
  </w:num>
  <w:num w:numId="22" w16cid:durableId="11078757">
    <w:abstractNumId w:val="9"/>
  </w:num>
  <w:num w:numId="23" w16cid:durableId="1836988737">
    <w:abstractNumId w:val="24"/>
  </w:num>
  <w:num w:numId="24" w16cid:durableId="1306740704">
    <w:abstractNumId w:val="3"/>
  </w:num>
  <w:num w:numId="25" w16cid:durableId="360514665">
    <w:abstractNumId w:val="4"/>
  </w:num>
  <w:num w:numId="26" w16cid:durableId="311646132">
    <w:abstractNumId w:val="25"/>
  </w:num>
  <w:num w:numId="27" w16cid:durableId="1606108211">
    <w:abstractNumId w:val="15"/>
  </w:num>
  <w:num w:numId="28" w16cid:durableId="234245991">
    <w:abstractNumId w:val="1"/>
  </w:num>
  <w:num w:numId="29" w16cid:durableId="1000352808">
    <w:abstractNumId w:val="2"/>
  </w:num>
  <w:num w:numId="30" w16cid:durableId="1699044941">
    <w:abstractNumId w:val="32"/>
  </w:num>
  <w:num w:numId="31" w16cid:durableId="549146767">
    <w:abstractNumId w:val="23"/>
  </w:num>
  <w:num w:numId="32" w16cid:durableId="320693874">
    <w:abstractNumId w:val="30"/>
  </w:num>
  <w:num w:numId="33" w16cid:durableId="425460282">
    <w:abstractNumId w:val="17"/>
  </w:num>
  <w:num w:numId="34" w16cid:durableId="906039101">
    <w:abstractNumId w:val="21"/>
  </w:num>
  <w:num w:numId="35" w16cid:durableId="180514849">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2B1"/>
    <w:rsid w:val="00000011"/>
    <w:rsid w:val="0000001B"/>
    <w:rsid w:val="00000648"/>
    <w:rsid w:val="000009A4"/>
    <w:rsid w:val="00000AC7"/>
    <w:rsid w:val="00000F9B"/>
    <w:rsid w:val="00001506"/>
    <w:rsid w:val="000019F1"/>
    <w:rsid w:val="00001BBA"/>
    <w:rsid w:val="00001CB2"/>
    <w:rsid w:val="00001CD0"/>
    <w:rsid w:val="0000219C"/>
    <w:rsid w:val="0000270B"/>
    <w:rsid w:val="0000283C"/>
    <w:rsid w:val="00002A4A"/>
    <w:rsid w:val="00002F2B"/>
    <w:rsid w:val="000034F0"/>
    <w:rsid w:val="00003CCA"/>
    <w:rsid w:val="00003EFD"/>
    <w:rsid w:val="0000443A"/>
    <w:rsid w:val="00004719"/>
    <w:rsid w:val="00004878"/>
    <w:rsid w:val="00004BDD"/>
    <w:rsid w:val="00004E82"/>
    <w:rsid w:val="0000551B"/>
    <w:rsid w:val="0000576F"/>
    <w:rsid w:val="00006184"/>
    <w:rsid w:val="000063CD"/>
    <w:rsid w:val="000064AB"/>
    <w:rsid w:val="00006557"/>
    <w:rsid w:val="00006918"/>
    <w:rsid w:val="0000734D"/>
    <w:rsid w:val="000076A8"/>
    <w:rsid w:val="000077F2"/>
    <w:rsid w:val="00007B41"/>
    <w:rsid w:val="0001026A"/>
    <w:rsid w:val="000103EC"/>
    <w:rsid w:val="000107E1"/>
    <w:rsid w:val="000112E4"/>
    <w:rsid w:val="00011536"/>
    <w:rsid w:val="000115A9"/>
    <w:rsid w:val="00011694"/>
    <w:rsid w:val="00011799"/>
    <w:rsid w:val="000117AC"/>
    <w:rsid w:val="00011D4C"/>
    <w:rsid w:val="00011DAC"/>
    <w:rsid w:val="00011E0D"/>
    <w:rsid w:val="000120A9"/>
    <w:rsid w:val="00012136"/>
    <w:rsid w:val="000126C1"/>
    <w:rsid w:val="000126D8"/>
    <w:rsid w:val="000128FE"/>
    <w:rsid w:val="00012E09"/>
    <w:rsid w:val="000130AE"/>
    <w:rsid w:val="0001334B"/>
    <w:rsid w:val="00013727"/>
    <w:rsid w:val="00013A5A"/>
    <w:rsid w:val="0001434C"/>
    <w:rsid w:val="0001437E"/>
    <w:rsid w:val="0001443E"/>
    <w:rsid w:val="00014A2A"/>
    <w:rsid w:val="00014C9B"/>
    <w:rsid w:val="00014EEF"/>
    <w:rsid w:val="000152AF"/>
    <w:rsid w:val="000158F9"/>
    <w:rsid w:val="00015E77"/>
    <w:rsid w:val="000163DB"/>
    <w:rsid w:val="00016A0E"/>
    <w:rsid w:val="00016CBE"/>
    <w:rsid w:val="0002003D"/>
    <w:rsid w:val="00020BD5"/>
    <w:rsid w:val="00020C47"/>
    <w:rsid w:val="00020FBC"/>
    <w:rsid w:val="000212BB"/>
    <w:rsid w:val="000213FE"/>
    <w:rsid w:val="00021592"/>
    <w:rsid w:val="0002195B"/>
    <w:rsid w:val="0002214D"/>
    <w:rsid w:val="00022190"/>
    <w:rsid w:val="00022246"/>
    <w:rsid w:val="00022294"/>
    <w:rsid w:val="000224AA"/>
    <w:rsid w:val="00022A09"/>
    <w:rsid w:val="00022C44"/>
    <w:rsid w:val="000231A5"/>
    <w:rsid w:val="00023480"/>
    <w:rsid w:val="000239A4"/>
    <w:rsid w:val="00023ACF"/>
    <w:rsid w:val="00024A90"/>
    <w:rsid w:val="00024ABB"/>
    <w:rsid w:val="00025C11"/>
    <w:rsid w:val="00025EBC"/>
    <w:rsid w:val="00025ECC"/>
    <w:rsid w:val="0002615E"/>
    <w:rsid w:val="0002627B"/>
    <w:rsid w:val="00026392"/>
    <w:rsid w:val="00026453"/>
    <w:rsid w:val="00026BE9"/>
    <w:rsid w:val="00027156"/>
    <w:rsid w:val="000275A0"/>
    <w:rsid w:val="0002768A"/>
    <w:rsid w:val="000279B8"/>
    <w:rsid w:val="00027BBC"/>
    <w:rsid w:val="0003007F"/>
    <w:rsid w:val="00030148"/>
    <w:rsid w:val="000305F8"/>
    <w:rsid w:val="000318EA"/>
    <w:rsid w:val="00031AF6"/>
    <w:rsid w:val="00031D4A"/>
    <w:rsid w:val="00031D79"/>
    <w:rsid w:val="00031E57"/>
    <w:rsid w:val="00032136"/>
    <w:rsid w:val="00032778"/>
    <w:rsid w:val="000327B6"/>
    <w:rsid w:val="00032808"/>
    <w:rsid w:val="00032852"/>
    <w:rsid w:val="00032BEB"/>
    <w:rsid w:val="000349CE"/>
    <w:rsid w:val="00034A9B"/>
    <w:rsid w:val="00034B43"/>
    <w:rsid w:val="00034D4D"/>
    <w:rsid w:val="00034F95"/>
    <w:rsid w:val="000352D3"/>
    <w:rsid w:val="00035365"/>
    <w:rsid w:val="0003562E"/>
    <w:rsid w:val="00035807"/>
    <w:rsid w:val="00035B96"/>
    <w:rsid w:val="00035DDE"/>
    <w:rsid w:val="00035FA9"/>
    <w:rsid w:val="0003634C"/>
    <w:rsid w:val="000365B3"/>
    <w:rsid w:val="000368C7"/>
    <w:rsid w:val="00036A81"/>
    <w:rsid w:val="00036B8E"/>
    <w:rsid w:val="00036FEB"/>
    <w:rsid w:val="00037131"/>
    <w:rsid w:val="00037167"/>
    <w:rsid w:val="00037269"/>
    <w:rsid w:val="000377F8"/>
    <w:rsid w:val="00037E95"/>
    <w:rsid w:val="00040C55"/>
    <w:rsid w:val="00040E8C"/>
    <w:rsid w:val="000416F4"/>
    <w:rsid w:val="00042418"/>
    <w:rsid w:val="00042537"/>
    <w:rsid w:val="00042585"/>
    <w:rsid w:val="000426D0"/>
    <w:rsid w:val="00043145"/>
    <w:rsid w:val="0004338F"/>
    <w:rsid w:val="00043AD1"/>
    <w:rsid w:val="00043C03"/>
    <w:rsid w:val="000441DE"/>
    <w:rsid w:val="000449B3"/>
    <w:rsid w:val="00044CCE"/>
    <w:rsid w:val="00044F8E"/>
    <w:rsid w:val="00044FFF"/>
    <w:rsid w:val="00045477"/>
    <w:rsid w:val="000459CC"/>
    <w:rsid w:val="00046039"/>
    <w:rsid w:val="0004629F"/>
    <w:rsid w:val="000462EA"/>
    <w:rsid w:val="000464EA"/>
    <w:rsid w:val="0004681B"/>
    <w:rsid w:val="00046848"/>
    <w:rsid w:val="00046E41"/>
    <w:rsid w:val="00046EE1"/>
    <w:rsid w:val="00047242"/>
    <w:rsid w:val="0004773E"/>
    <w:rsid w:val="0004787D"/>
    <w:rsid w:val="00047EC0"/>
    <w:rsid w:val="00047F90"/>
    <w:rsid w:val="00050091"/>
    <w:rsid w:val="0005088E"/>
    <w:rsid w:val="00050B40"/>
    <w:rsid w:val="00051AAD"/>
    <w:rsid w:val="00051C62"/>
    <w:rsid w:val="00051C88"/>
    <w:rsid w:val="00052253"/>
    <w:rsid w:val="00052280"/>
    <w:rsid w:val="0005229B"/>
    <w:rsid w:val="00052643"/>
    <w:rsid w:val="00052675"/>
    <w:rsid w:val="00052821"/>
    <w:rsid w:val="00053852"/>
    <w:rsid w:val="00053859"/>
    <w:rsid w:val="000538EC"/>
    <w:rsid w:val="00053C6F"/>
    <w:rsid w:val="00053D4A"/>
    <w:rsid w:val="00053DFB"/>
    <w:rsid w:val="00053F98"/>
    <w:rsid w:val="00054042"/>
    <w:rsid w:val="00054172"/>
    <w:rsid w:val="00054C52"/>
    <w:rsid w:val="00055020"/>
    <w:rsid w:val="000553B8"/>
    <w:rsid w:val="000554AA"/>
    <w:rsid w:val="0005558E"/>
    <w:rsid w:val="0005674A"/>
    <w:rsid w:val="00056A86"/>
    <w:rsid w:val="00056C01"/>
    <w:rsid w:val="00056C42"/>
    <w:rsid w:val="00056DFA"/>
    <w:rsid w:val="000572F7"/>
    <w:rsid w:val="000578DF"/>
    <w:rsid w:val="00060417"/>
    <w:rsid w:val="00060679"/>
    <w:rsid w:val="00060950"/>
    <w:rsid w:val="00060A85"/>
    <w:rsid w:val="00060EF0"/>
    <w:rsid w:val="00061282"/>
    <w:rsid w:val="000616F0"/>
    <w:rsid w:val="000617D2"/>
    <w:rsid w:val="00061E43"/>
    <w:rsid w:val="000623D5"/>
    <w:rsid w:val="0006259D"/>
    <w:rsid w:val="0006307F"/>
    <w:rsid w:val="00063262"/>
    <w:rsid w:val="00063B09"/>
    <w:rsid w:val="00063E15"/>
    <w:rsid w:val="0006451D"/>
    <w:rsid w:val="0006505F"/>
    <w:rsid w:val="00065193"/>
    <w:rsid w:val="0006545A"/>
    <w:rsid w:val="0006567B"/>
    <w:rsid w:val="000656BC"/>
    <w:rsid w:val="000662F3"/>
    <w:rsid w:val="000662F7"/>
    <w:rsid w:val="00066615"/>
    <w:rsid w:val="0006721F"/>
    <w:rsid w:val="00067ED7"/>
    <w:rsid w:val="00067F37"/>
    <w:rsid w:val="0007065F"/>
    <w:rsid w:val="00070703"/>
    <w:rsid w:val="00070DBA"/>
    <w:rsid w:val="00070E9C"/>
    <w:rsid w:val="00071320"/>
    <w:rsid w:val="00071516"/>
    <w:rsid w:val="00071664"/>
    <w:rsid w:val="00071CB1"/>
    <w:rsid w:val="00071ECB"/>
    <w:rsid w:val="00072199"/>
    <w:rsid w:val="00072705"/>
    <w:rsid w:val="000729FA"/>
    <w:rsid w:val="00072EC2"/>
    <w:rsid w:val="000731F7"/>
    <w:rsid w:val="000731F9"/>
    <w:rsid w:val="0007331B"/>
    <w:rsid w:val="0007364E"/>
    <w:rsid w:val="000736DB"/>
    <w:rsid w:val="0007370E"/>
    <w:rsid w:val="00073752"/>
    <w:rsid w:val="00073C36"/>
    <w:rsid w:val="00073CD7"/>
    <w:rsid w:val="00073F1F"/>
    <w:rsid w:val="000740BF"/>
    <w:rsid w:val="0007433A"/>
    <w:rsid w:val="0007438C"/>
    <w:rsid w:val="00074562"/>
    <w:rsid w:val="0007488A"/>
    <w:rsid w:val="00075612"/>
    <w:rsid w:val="000756EC"/>
    <w:rsid w:val="00075A7B"/>
    <w:rsid w:val="0007609B"/>
    <w:rsid w:val="0007616C"/>
    <w:rsid w:val="000762D9"/>
    <w:rsid w:val="000764DE"/>
    <w:rsid w:val="000767AA"/>
    <w:rsid w:val="00076AD7"/>
    <w:rsid w:val="00076E25"/>
    <w:rsid w:val="000771E4"/>
    <w:rsid w:val="000772EB"/>
    <w:rsid w:val="00077490"/>
    <w:rsid w:val="000779E7"/>
    <w:rsid w:val="00080873"/>
    <w:rsid w:val="0008089A"/>
    <w:rsid w:val="00081ABA"/>
    <w:rsid w:val="0008216A"/>
    <w:rsid w:val="000821AC"/>
    <w:rsid w:val="000824DF"/>
    <w:rsid w:val="00082698"/>
    <w:rsid w:val="00082DA8"/>
    <w:rsid w:val="00083A6A"/>
    <w:rsid w:val="000847B4"/>
    <w:rsid w:val="00084B5B"/>
    <w:rsid w:val="00084EF3"/>
    <w:rsid w:val="000851CF"/>
    <w:rsid w:val="0008617C"/>
    <w:rsid w:val="00087760"/>
    <w:rsid w:val="00087763"/>
    <w:rsid w:val="000878E1"/>
    <w:rsid w:val="000905E9"/>
    <w:rsid w:val="00090AAD"/>
    <w:rsid w:val="00090E52"/>
    <w:rsid w:val="00091081"/>
    <w:rsid w:val="00091356"/>
    <w:rsid w:val="00091378"/>
    <w:rsid w:val="00091EBA"/>
    <w:rsid w:val="00093040"/>
    <w:rsid w:val="00093047"/>
    <w:rsid w:val="00093308"/>
    <w:rsid w:val="000936C9"/>
    <w:rsid w:val="00093962"/>
    <w:rsid w:val="0009476D"/>
    <w:rsid w:val="00094CF2"/>
    <w:rsid w:val="00094F43"/>
    <w:rsid w:val="00095941"/>
    <w:rsid w:val="00095F24"/>
    <w:rsid w:val="00095FD8"/>
    <w:rsid w:val="0009632A"/>
    <w:rsid w:val="00096634"/>
    <w:rsid w:val="00096887"/>
    <w:rsid w:val="00096DCA"/>
    <w:rsid w:val="000970BD"/>
    <w:rsid w:val="00097224"/>
    <w:rsid w:val="000976BD"/>
    <w:rsid w:val="000979D0"/>
    <w:rsid w:val="00097C16"/>
    <w:rsid w:val="00097E71"/>
    <w:rsid w:val="00097F40"/>
    <w:rsid w:val="000A0411"/>
    <w:rsid w:val="000A0E85"/>
    <w:rsid w:val="000A100A"/>
    <w:rsid w:val="000A232C"/>
    <w:rsid w:val="000A2BA7"/>
    <w:rsid w:val="000A2D83"/>
    <w:rsid w:val="000A2FE8"/>
    <w:rsid w:val="000A315B"/>
    <w:rsid w:val="000A387A"/>
    <w:rsid w:val="000A3DAE"/>
    <w:rsid w:val="000A4430"/>
    <w:rsid w:val="000A4465"/>
    <w:rsid w:val="000A454D"/>
    <w:rsid w:val="000A4746"/>
    <w:rsid w:val="000A4A33"/>
    <w:rsid w:val="000A4B49"/>
    <w:rsid w:val="000A4C43"/>
    <w:rsid w:val="000A4EA4"/>
    <w:rsid w:val="000A4F53"/>
    <w:rsid w:val="000A57A4"/>
    <w:rsid w:val="000A57C4"/>
    <w:rsid w:val="000A5C8B"/>
    <w:rsid w:val="000A5CAC"/>
    <w:rsid w:val="000A5E1D"/>
    <w:rsid w:val="000A5E45"/>
    <w:rsid w:val="000A5F19"/>
    <w:rsid w:val="000A6305"/>
    <w:rsid w:val="000A669D"/>
    <w:rsid w:val="000A6998"/>
    <w:rsid w:val="000A6D52"/>
    <w:rsid w:val="000A7024"/>
    <w:rsid w:val="000A7273"/>
    <w:rsid w:val="000A74BB"/>
    <w:rsid w:val="000A7725"/>
    <w:rsid w:val="000A77D5"/>
    <w:rsid w:val="000A7BB6"/>
    <w:rsid w:val="000A7C4C"/>
    <w:rsid w:val="000A7DEB"/>
    <w:rsid w:val="000A7E9F"/>
    <w:rsid w:val="000B03F9"/>
    <w:rsid w:val="000B0ABE"/>
    <w:rsid w:val="000B1325"/>
    <w:rsid w:val="000B1339"/>
    <w:rsid w:val="000B1EFE"/>
    <w:rsid w:val="000B2331"/>
    <w:rsid w:val="000B3421"/>
    <w:rsid w:val="000B37AA"/>
    <w:rsid w:val="000B3AEB"/>
    <w:rsid w:val="000B4994"/>
    <w:rsid w:val="000B5AA9"/>
    <w:rsid w:val="000B5F43"/>
    <w:rsid w:val="000B63EA"/>
    <w:rsid w:val="000B6CA2"/>
    <w:rsid w:val="000B729C"/>
    <w:rsid w:val="000B766C"/>
    <w:rsid w:val="000C03EA"/>
    <w:rsid w:val="000C06AA"/>
    <w:rsid w:val="000C07D3"/>
    <w:rsid w:val="000C084E"/>
    <w:rsid w:val="000C0B64"/>
    <w:rsid w:val="000C21FB"/>
    <w:rsid w:val="000C221D"/>
    <w:rsid w:val="000C2224"/>
    <w:rsid w:val="000C2428"/>
    <w:rsid w:val="000C305E"/>
    <w:rsid w:val="000C3650"/>
    <w:rsid w:val="000C3E3A"/>
    <w:rsid w:val="000C406E"/>
    <w:rsid w:val="000C4083"/>
    <w:rsid w:val="000C427C"/>
    <w:rsid w:val="000C44A1"/>
    <w:rsid w:val="000C4729"/>
    <w:rsid w:val="000C52DD"/>
    <w:rsid w:val="000C5525"/>
    <w:rsid w:val="000C56CE"/>
    <w:rsid w:val="000C56D6"/>
    <w:rsid w:val="000C5758"/>
    <w:rsid w:val="000C5935"/>
    <w:rsid w:val="000C62E1"/>
    <w:rsid w:val="000C63C3"/>
    <w:rsid w:val="000C6B0F"/>
    <w:rsid w:val="000C7215"/>
    <w:rsid w:val="000C7552"/>
    <w:rsid w:val="000C75DC"/>
    <w:rsid w:val="000C761C"/>
    <w:rsid w:val="000D018C"/>
    <w:rsid w:val="000D043C"/>
    <w:rsid w:val="000D0441"/>
    <w:rsid w:val="000D05E7"/>
    <w:rsid w:val="000D0AAE"/>
    <w:rsid w:val="000D0AC0"/>
    <w:rsid w:val="000D0CF2"/>
    <w:rsid w:val="000D10C9"/>
    <w:rsid w:val="000D12B6"/>
    <w:rsid w:val="000D14A5"/>
    <w:rsid w:val="000D15A5"/>
    <w:rsid w:val="000D2899"/>
    <w:rsid w:val="000D355D"/>
    <w:rsid w:val="000D3FF3"/>
    <w:rsid w:val="000D410B"/>
    <w:rsid w:val="000D45DC"/>
    <w:rsid w:val="000D4FFC"/>
    <w:rsid w:val="000D5823"/>
    <w:rsid w:val="000D594E"/>
    <w:rsid w:val="000D614D"/>
    <w:rsid w:val="000D6248"/>
    <w:rsid w:val="000D6967"/>
    <w:rsid w:val="000D6BFC"/>
    <w:rsid w:val="000D6EA4"/>
    <w:rsid w:val="000D71A5"/>
    <w:rsid w:val="000D76B8"/>
    <w:rsid w:val="000E010F"/>
    <w:rsid w:val="000E0CCB"/>
    <w:rsid w:val="000E0DC1"/>
    <w:rsid w:val="000E1662"/>
    <w:rsid w:val="000E195E"/>
    <w:rsid w:val="000E1D81"/>
    <w:rsid w:val="000E2205"/>
    <w:rsid w:val="000E246B"/>
    <w:rsid w:val="000E2B3E"/>
    <w:rsid w:val="000E2B7B"/>
    <w:rsid w:val="000E2ED5"/>
    <w:rsid w:val="000E3314"/>
    <w:rsid w:val="000E337E"/>
    <w:rsid w:val="000E390C"/>
    <w:rsid w:val="000E40C1"/>
    <w:rsid w:val="000E47FE"/>
    <w:rsid w:val="000E49FB"/>
    <w:rsid w:val="000E4F6B"/>
    <w:rsid w:val="000E5135"/>
    <w:rsid w:val="000E548D"/>
    <w:rsid w:val="000E576E"/>
    <w:rsid w:val="000E57A9"/>
    <w:rsid w:val="000E5A6A"/>
    <w:rsid w:val="000E5ACF"/>
    <w:rsid w:val="000E5FBE"/>
    <w:rsid w:val="000E611F"/>
    <w:rsid w:val="000E649F"/>
    <w:rsid w:val="000E69AF"/>
    <w:rsid w:val="000E6A02"/>
    <w:rsid w:val="000E6AB7"/>
    <w:rsid w:val="000E6C68"/>
    <w:rsid w:val="000E6DDF"/>
    <w:rsid w:val="000E6E27"/>
    <w:rsid w:val="000E6E2F"/>
    <w:rsid w:val="000E6E3B"/>
    <w:rsid w:val="000E7BF7"/>
    <w:rsid w:val="000E7D04"/>
    <w:rsid w:val="000E7E9E"/>
    <w:rsid w:val="000F0050"/>
    <w:rsid w:val="000F0155"/>
    <w:rsid w:val="000F0956"/>
    <w:rsid w:val="000F0AC1"/>
    <w:rsid w:val="000F0BF3"/>
    <w:rsid w:val="000F1178"/>
    <w:rsid w:val="000F16E4"/>
    <w:rsid w:val="000F1AF7"/>
    <w:rsid w:val="000F231C"/>
    <w:rsid w:val="000F234D"/>
    <w:rsid w:val="000F252B"/>
    <w:rsid w:val="000F2A01"/>
    <w:rsid w:val="000F2CBF"/>
    <w:rsid w:val="000F2CCC"/>
    <w:rsid w:val="000F3900"/>
    <w:rsid w:val="000F3DD9"/>
    <w:rsid w:val="000F417C"/>
    <w:rsid w:val="000F42E5"/>
    <w:rsid w:val="000F55D0"/>
    <w:rsid w:val="000F5651"/>
    <w:rsid w:val="000F59E2"/>
    <w:rsid w:val="000F5D5B"/>
    <w:rsid w:val="000F637E"/>
    <w:rsid w:val="000F6436"/>
    <w:rsid w:val="000F6F85"/>
    <w:rsid w:val="000F7671"/>
    <w:rsid w:val="0010018A"/>
    <w:rsid w:val="00100AE5"/>
    <w:rsid w:val="00100B61"/>
    <w:rsid w:val="00100B8A"/>
    <w:rsid w:val="00100F77"/>
    <w:rsid w:val="001013AE"/>
    <w:rsid w:val="001017BF"/>
    <w:rsid w:val="001018B4"/>
    <w:rsid w:val="00101B7F"/>
    <w:rsid w:val="00101E2E"/>
    <w:rsid w:val="00101FB2"/>
    <w:rsid w:val="00102015"/>
    <w:rsid w:val="00102143"/>
    <w:rsid w:val="001021C3"/>
    <w:rsid w:val="00102579"/>
    <w:rsid w:val="001028C1"/>
    <w:rsid w:val="001028D0"/>
    <w:rsid w:val="001028DE"/>
    <w:rsid w:val="00102A86"/>
    <w:rsid w:val="00102B6D"/>
    <w:rsid w:val="00102B7D"/>
    <w:rsid w:val="00103020"/>
    <w:rsid w:val="001030E5"/>
    <w:rsid w:val="00103495"/>
    <w:rsid w:val="00103855"/>
    <w:rsid w:val="001038AC"/>
    <w:rsid w:val="001039AD"/>
    <w:rsid w:val="00103CE2"/>
    <w:rsid w:val="00103DEE"/>
    <w:rsid w:val="00103E9F"/>
    <w:rsid w:val="00103F6C"/>
    <w:rsid w:val="00104918"/>
    <w:rsid w:val="00104FCD"/>
    <w:rsid w:val="00105227"/>
    <w:rsid w:val="001057A2"/>
    <w:rsid w:val="00105B98"/>
    <w:rsid w:val="001062EE"/>
    <w:rsid w:val="001063BC"/>
    <w:rsid w:val="0010655F"/>
    <w:rsid w:val="0010661C"/>
    <w:rsid w:val="001067EB"/>
    <w:rsid w:val="00106D44"/>
    <w:rsid w:val="001075B8"/>
    <w:rsid w:val="001077D8"/>
    <w:rsid w:val="001077E6"/>
    <w:rsid w:val="001078A9"/>
    <w:rsid w:val="001078B1"/>
    <w:rsid w:val="00110B1C"/>
    <w:rsid w:val="00110BA4"/>
    <w:rsid w:val="00110BE7"/>
    <w:rsid w:val="00110C42"/>
    <w:rsid w:val="00110EA8"/>
    <w:rsid w:val="00110F6B"/>
    <w:rsid w:val="0011130C"/>
    <w:rsid w:val="001113CA"/>
    <w:rsid w:val="001116C8"/>
    <w:rsid w:val="00111958"/>
    <w:rsid w:val="00111C5A"/>
    <w:rsid w:val="0011202B"/>
    <w:rsid w:val="00112586"/>
    <w:rsid w:val="00112712"/>
    <w:rsid w:val="00112D42"/>
    <w:rsid w:val="00112EA7"/>
    <w:rsid w:val="00114717"/>
    <w:rsid w:val="00114A80"/>
    <w:rsid w:val="00114EFA"/>
    <w:rsid w:val="0011566E"/>
    <w:rsid w:val="00115808"/>
    <w:rsid w:val="0011582D"/>
    <w:rsid w:val="00115A47"/>
    <w:rsid w:val="00115F04"/>
    <w:rsid w:val="00115F14"/>
    <w:rsid w:val="00115F5A"/>
    <w:rsid w:val="00116367"/>
    <w:rsid w:val="00116EAB"/>
    <w:rsid w:val="00116F2A"/>
    <w:rsid w:val="001170BF"/>
    <w:rsid w:val="0011769F"/>
    <w:rsid w:val="00117890"/>
    <w:rsid w:val="00117D98"/>
    <w:rsid w:val="0012009A"/>
    <w:rsid w:val="0012028C"/>
    <w:rsid w:val="001205EC"/>
    <w:rsid w:val="001206A6"/>
    <w:rsid w:val="001208EF"/>
    <w:rsid w:val="00120E82"/>
    <w:rsid w:val="001213C7"/>
    <w:rsid w:val="00121994"/>
    <w:rsid w:val="00121F9A"/>
    <w:rsid w:val="00122601"/>
    <w:rsid w:val="00122A9D"/>
    <w:rsid w:val="00122D1B"/>
    <w:rsid w:val="00122FE0"/>
    <w:rsid w:val="001234F3"/>
    <w:rsid w:val="00123572"/>
    <w:rsid w:val="0012377B"/>
    <w:rsid w:val="00123B8F"/>
    <w:rsid w:val="00123C4B"/>
    <w:rsid w:val="00123E95"/>
    <w:rsid w:val="00124509"/>
    <w:rsid w:val="00124B08"/>
    <w:rsid w:val="00124BC6"/>
    <w:rsid w:val="00124BD4"/>
    <w:rsid w:val="00124F7D"/>
    <w:rsid w:val="0012542F"/>
    <w:rsid w:val="00125546"/>
    <w:rsid w:val="00125822"/>
    <w:rsid w:val="00125867"/>
    <w:rsid w:val="00125A96"/>
    <w:rsid w:val="00125ADC"/>
    <w:rsid w:val="00125D86"/>
    <w:rsid w:val="00126A5D"/>
    <w:rsid w:val="00126BA8"/>
    <w:rsid w:val="0012721D"/>
    <w:rsid w:val="001272E1"/>
    <w:rsid w:val="00127FB4"/>
    <w:rsid w:val="001308E9"/>
    <w:rsid w:val="00130D3C"/>
    <w:rsid w:val="00130DAD"/>
    <w:rsid w:val="00130FAC"/>
    <w:rsid w:val="00131206"/>
    <w:rsid w:val="00131577"/>
    <w:rsid w:val="001315CE"/>
    <w:rsid w:val="00131A13"/>
    <w:rsid w:val="00131BFC"/>
    <w:rsid w:val="00131F82"/>
    <w:rsid w:val="0013215B"/>
    <w:rsid w:val="00132D7A"/>
    <w:rsid w:val="00132D8C"/>
    <w:rsid w:val="001333F0"/>
    <w:rsid w:val="00133AEE"/>
    <w:rsid w:val="001345FB"/>
    <w:rsid w:val="0013472A"/>
    <w:rsid w:val="00134800"/>
    <w:rsid w:val="00134B36"/>
    <w:rsid w:val="00134D62"/>
    <w:rsid w:val="0013545B"/>
    <w:rsid w:val="0013559A"/>
    <w:rsid w:val="001356EB"/>
    <w:rsid w:val="00135720"/>
    <w:rsid w:val="001359BF"/>
    <w:rsid w:val="00135A8D"/>
    <w:rsid w:val="00135EFB"/>
    <w:rsid w:val="00136065"/>
    <w:rsid w:val="001360EE"/>
    <w:rsid w:val="001365B6"/>
    <w:rsid w:val="0013692D"/>
    <w:rsid w:val="00136C50"/>
    <w:rsid w:val="001375F5"/>
    <w:rsid w:val="001378A0"/>
    <w:rsid w:val="001400C2"/>
    <w:rsid w:val="001406B3"/>
    <w:rsid w:val="00140EEB"/>
    <w:rsid w:val="0014196F"/>
    <w:rsid w:val="00141CFF"/>
    <w:rsid w:val="00141E7C"/>
    <w:rsid w:val="00142DF7"/>
    <w:rsid w:val="00142F36"/>
    <w:rsid w:val="0014302C"/>
    <w:rsid w:val="00143716"/>
    <w:rsid w:val="00143EEC"/>
    <w:rsid w:val="00143F07"/>
    <w:rsid w:val="00143FD5"/>
    <w:rsid w:val="0014448D"/>
    <w:rsid w:val="0014451B"/>
    <w:rsid w:val="00144DBC"/>
    <w:rsid w:val="00144F67"/>
    <w:rsid w:val="00145080"/>
    <w:rsid w:val="00145369"/>
    <w:rsid w:val="001453C8"/>
    <w:rsid w:val="001453D9"/>
    <w:rsid w:val="00145BE7"/>
    <w:rsid w:val="00145ED1"/>
    <w:rsid w:val="00146551"/>
    <w:rsid w:val="001466D1"/>
    <w:rsid w:val="001468AF"/>
    <w:rsid w:val="0014697C"/>
    <w:rsid w:val="00146DAF"/>
    <w:rsid w:val="00146F67"/>
    <w:rsid w:val="00147270"/>
    <w:rsid w:val="001472CF"/>
    <w:rsid w:val="001478E7"/>
    <w:rsid w:val="00147AA1"/>
    <w:rsid w:val="001507AE"/>
    <w:rsid w:val="00150827"/>
    <w:rsid w:val="001509BE"/>
    <w:rsid w:val="00150B06"/>
    <w:rsid w:val="00151231"/>
    <w:rsid w:val="001512F8"/>
    <w:rsid w:val="00151627"/>
    <w:rsid w:val="00151D77"/>
    <w:rsid w:val="00152490"/>
    <w:rsid w:val="001527B2"/>
    <w:rsid w:val="0015284E"/>
    <w:rsid w:val="00152F4D"/>
    <w:rsid w:val="00152F53"/>
    <w:rsid w:val="0015379E"/>
    <w:rsid w:val="00153BF4"/>
    <w:rsid w:val="00154001"/>
    <w:rsid w:val="0015419E"/>
    <w:rsid w:val="001542F4"/>
    <w:rsid w:val="001544CF"/>
    <w:rsid w:val="0015452C"/>
    <w:rsid w:val="00155D4B"/>
    <w:rsid w:val="00155F3F"/>
    <w:rsid w:val="001562AC"/>
    <w:rsid w:val="00156838"/>
    <w:rsid w:val="001571E9"/>
    <w:rsid w:val="001575EE"/>
    <w:rsid w:val="00157623"/>
    <w:rsid w:val="00157AC8"/>
    <w:rsid w:val="00157C82"/>
    <w:rsid w:val="00157DA5"/>
    <w:rsid w:val="00157FA0"/>
    <w:rsid w:val="001607EF"/>
    <w:rsid w:val="00161857"/>
    <w:rsid w:val="001620D2"/>
    <w:rsid w:val="00162332"/>
    <w:rsid w:val="00162399"/>
    <w:rsid w:val="001634FA"/>
    <w:rsid w:val="00163623"/>
    <w:rsid w:val="00163F1D"/>
    <w:rsid w:val="001640B4"/>
    <w:rsid w:val="00164141"/>
    <w:rsid w:val="001646CB"/>
    <w:rsid w:val="001647FD"/>
    <w:rsid w:val="00164818"/>
    <w:rsid w:val="001649AD"/>
    <w:rsid w:val="00164ADF"/>
    <w:rsid w:val="00164D0B"/>
    <w:rsid w:val="001654EC"/>
    <w:rsid w:val="001657FC"/>
    <w:rsid w:val="00165C46"/>
    <w:rsid w:val="00165F52"/>
    <w:rsid w:val="00166278"/>
    <w:rsid w:val="0016645A"/>
    <w:rsid w:val="0016666C"/>
    <w:rsid w:val="00167709"/>
    <w:rsid w:val="001678D6"/>
    <w:rsid w:val="00167AA2"/>
    <w:rsid w:val="00167D89"/>
    <w:rsid w:val="00167F58"/>
    <w:rsid w:val="001703DF"/>
    <w:rsid w:val="0017047E"/>
    <w:rsid w:val="001704EF"/>
    <w:rsid w:val="0017056C"/>
    <w:rsid w:val="001705F3"/>
    <w:rsid w:val="001709B9"/>
    <w:rsid w:val="00170E8C"/>
    <w:rsid w:val="00171200"/>
    <w:rsid w:val="00171365"/>
    <w:rsid w:val="00171928"/>
    <w:rsid w:val="00171982"/>
    <w:rsid w:val="001722A5"/>
    <w:rsid w:val="00172998"/>
    <w:rsid w:val="00172ADD"/>
    <w:rsid w:val="00172AED"/>
    <w:rsid w:val="00172DE5"/>
    <w:rsid w:val="00173595"/>
    <w:rsid w:val="00174129"/>
    <w:rsid w:val="00174BD3"/>
    <w:rsid w:val="00175AB0"/>
    <w:rsid w:val="0017614B"/>
    <w:rsid w:val="0017615E"/>
    <w:rsid w:val="00176CA0"/>
    <w:rsid w:val="00176E7E"/>
    <w:rsid w:val="00176F98"/>
    <w:rsid w:val="0017717C"/>
    <w:rsid w:val="00177560"/>
    <w:rsid w:val="00177593"/>
    <w:rsid w:val="001777DB"/>
    <w:rsid w:val="00177B73"/>
    <w:rsid w:val="00177BB7"/>
    <w:rsid w:val="00177C1E"/>
    <w:rsid w:val="00177C55"/>
    <w:rsid w:val="00177E10"/>
    <w:rsid w:val="00180263"/>
    <w:rsid w:val="001807FA"/>
    <w:rsid w:val="00180A33"/>
    <w:rsid w:val="00180C4A"/>
    <w:rsid w:val="00180CE3"/>
    <w:rsid w:val="00180E15"/>
    <w:rsid w:val="00180F44"/>
    <w:rsid w:val="001811BC"/>
    <w:rsid w:val="001812A2"/>
    <w:rsid w:val="00182137"/>
    <w:rsid w:val="00182444"/>
    <w:rsid w:val="00182602"/>
    <w:rsid w:val="00182630"/>
    <w:rsid w:val="00183229"/>
    <w:rsid w:val="00183273"/>
    <w:rsid w:val="0018335F"/>
    <w:rsid w:val="00183584"/>
    <w:rsid w:val="00183669"/>
    <w:rsid w:val="00183B5B"/>
    <w:rsid w:val="00183FD6"/>
    <w:rsid w:val="001849FC"/>
    <w:rsid w:val="00184B3C"/>
    <w:rsid w:val="0018536C"/>
    <w:rsid w:val="0018619E"/>
    <w:rsid w:val="00186494"/>
    <w:rsid w:val="001867E2"/>
    <w:rsid w:val="00186AAE"/>
    <w:rsid w:val="00186BD0"/>
    <w:rsid w:val="00186F88"/>
    <w:rsid w:val="00186FBF"/>
    <w:rsid w:val="001872A5"/>
    <w:rsid w:val="001872B9"/>
    <w:rsid w:val="0018739A"/>
    <w:rsid w:val="00187B55"/>
    <w:rsid w:val="00187C1E"/>
    <w:rsid w:val="00190727"/>
    <w:rsid w:val="0019097B"/>
    <w:rsid w:val="00190BC1"/>
    <w:rsid w:val="00190E7D"/>
    <w:rsid w:val="00190EBA"/>
    <w:rsid w:val="001910A9"/>
    <w:rsid w:val="0019123E"/>
    <w:rsid w:val="001917B7"/>
    <w:rsid w:val="001919ED"/>
    <w:rsid w:val="00191DC6"/>
    <w:rsid w:val="001923A9"/>
    <w:rsid w:val="001924E7"/>
    <w:rsid w:val="00192625"/>
    <w:rsid w:val="00192B56"/>
    <w:rsid w:val="00192B86"/>
    <w:rsid w:val="00192FDC"/>
    <w:rsid w:val="001933CD"/>
    <w:rsid w:val="00193F99"/>
    <w:rsid w:val="00194B22"/>
    <w:rsid w:val="00194B25"/>
    <w:rsid w:val="00194CE3"/>
    <w:rsid w:val="00194F25"/>
    <w:rsid w:val="001950D7"/>
    <w:rsid w:val="00195764"/>
    <w:rsid w:val="00195ACC"/>
    <w:rsid w:val="00195E3D"/>
    <w:rsid w:val="00196213"/>
    <w:rsid w:val="00196248"/>
    <w:rsid w:val="0019633A"/>
    <w:rsid w:val="0019668C"/>
    <w:rsid w:val="00196740"/>
    <w:rsid w:val="001968A5"/>
    <w:rsid w:val="001968D8"/>
    <w:rsid w:val="00196C25"/>
    <w:rsid w:val="00197025"/>
    <w:rsid w:val="00197725"/>
    <w:rsid w:val="001A0159"/>
    <w:rsid w:val="001A027C"/>
    <w:rsid w:val="001A042A"/>
    <w:rsid w:val="001A0ADD"/>
    <w:rsid w:val="001A0B8C"/>
    <w:rsid w:val="001A0C9D"/>
    <w:rsid w:val="001A125D"/>
    <w:rsid w:val="001A18AD"/>
    <w:rsid w:val="001A21F2"/>
    <w:rsid w:val="001A2205"/>
    <w:rsid w:val="001A238B"/>
    <w:rsid w:val="001A311B"/>
    <w:rsid w:val="001A341D"/>
    <w:rsid w:val="001A3464"/>
    <w:rsid w:val="001A393E"/>
    <w:rsid w:val="001A3A58"/>
    <w:rsid w:val="001A423C"/>
    <w:rsid w:val="001A4C42"/>
    <w:rsid w:val="001A568C"/>
    <w:rsid w:val="001A5C4B"/>
    <w:rsid w:val="001A62D5"/>
    <w:rsid w:val="001A62E4"/>
    <w:rsid w:val="001A6865"/>
    <w:rsid w:val="001A6D66"/>
    <w:rsid w:val="001A7016"/>
    <w:rsid w:val="001A74B9"/>
    <w:rsid w:val="001A79CE"/>
    <w:rsid w:val="001A7B96"/>
    <w:rsid w:val="001A7DE1"/>
    <w:rsid w:val="001B02B6"/>
    <w:rsid w:val="001B07E6"/>
    <w:rsid w:val="001B080E"/>
    <w:rsid w:val="001B0A2B"/>
    <w:rsid w:val="001B0CA9"/>
    <w:rsid w:val="001B0E7C"/>
    <w:rsid w:val="001B1047"/>
    <w:rsid w:val="001B108A"/>
    <w:rsid w:val="001B1278"/>
    <w:rsid w:val="001B1E49"/>
    <w:rsid w:val="001B24AC"/>
    <w:rsid w:val="001B2B30"/>
    <w:rsid w:val="001B327B"/>
    <w:rsid w:val="001B34BC"/>
    <w:rsid w:val="001B37A2"/>
    <w:rsid w:val="001B38A2"/>
    <w:rsid w:val="001B38CB"/>
    <w:rsid w:val="001B3905"/>
    <w:rsid w:val="001B3BD7"/>
    <w:rsid w:val="001B484A"/>
    <w:rsid w:val="001B521C"/>
    <w:rsid w:val="001B5396"/>
    <w:rsid w:val="001B53B0"/>
    <w:rsid w:val="001B547C"/>
    <w:rsid w:val="001B5ECF"/>
    <w:rsid w:val="001B607A"/>
    <w:rsid w:val="001B61AC"/>
    <w:rsid w:val="001B6394"/>
    <w:rsid w:val="001B66DE"/>
    <w:rsid w:val="001B6C27"/>
    <w:rsid w:val="001B72D6"/>
    <w:rsid w:val="001B7701"/>
    <w:rsid w:val="001B776A"/>
    <w:rsid w:val="001B7AC8"/>
    <w:rsid w:val="001B7BF1"/>
    <w:rsid w:val="001C032C"/>
    <w:rsid w:val="001C09C0"/>
    <w:rsid w:val="001C0D63"/>
    <w:rsid w:val="001C0DE6"/>
    <w:rsid w:val="001C0FE0"/>
    <w:rsid w:val="001C1131"/>
    <w:rsid w:val="001C1541"/>
    <w:rsid w:val="001C1AD9"/>
    <w:rsid w:val="001C1CA2"/>
    <w:rsid w:val="001C244F"/>
    <w:rsid w:val="001C2549"/>
    <w:rsid w:val="001C255E"/>
    <w:rsid w:val="001C26D6"/>
    <w:rsid w:val="001C2741"/>
    <w:rsid w:val="001C2D6C"/>
    <w:rsid w:val="001C3787"/>
    <w:rsid w:val="001C3896"/>
    <w:rsid w:val="001C3EB8"/>
    <w:rsid w:val="001C3EDD"/>
    <w:rsid w:val="001C3EF6"/>
    <w:rsid w:val="001C3F0F"/>
    <w:rsid w:val="001C41F5"/>
    <w:rsid w:val="001C47C3"/>
    <w:rsid w:val="001C47C7"/>
    <w:rsid w:val="001C4A33"/>
    <w:rsid w:val="001C4D8E"/>
    <w:rsid w:val="001C4DA1"/>
    <w:rsid w:val="001C5137"/>
    <w:rsid w:val="001C52A6"/>
    <w:rsid w:val="001C535C"/>
    <w:rsid w:val="001C5B3E"/>
    <w:rsid w:val="001C675B"/>
    <w:rsid w:val="001C6C6C"/>
    <w:rsid w:val="001C6EA3"/>
    <w:rsid w:val="001C7488"/>
    <w:rsid w:val="001C76A0"/>
    <w:rsid w:val="001C78EF"/>
    <w:rsid w:val="001C7CD6"/>
    <w:rsid w:val="001C7EB1"/>
    <w:rsid w:val="001C7F5B"/>
    <w:rsid w:val="001D006E"/>
    <w:rsid w:val="001D00E2"/>
    <w:rsid w:val="001D0340"/>
    <w:rsid w:val="001D04C2"/>
    <w:rsid w:val="001D058A"/>
    <w:rsid w:val="001D0626"/>
    <w:rsid w:val="001D0706"/>
    <w:rsid w:val="001D09B8"/>
    <w:rsid w:val="001D0A69"/>
    <w:rsid w:val="001D0C70"/>
    <w:rsid w:val="001D0F66"/>
    <w:rsid w:val="001D155A"/>
    <w:rsid w:val="001D157E"/>
    <w:rsid w:val="001D21EF"/>
    <w:rsid w:val="001D2933"/>
    <w:rsid w:val="001D402A"/>
    <w:rsid w:val="001D4617"/>
    <w:rsid w:val="001D49C8"/>
    <w:rsid w:val="001D5B04"/>
    <w:rsid w:val="001D6326"/>
    <w:rsid w:val="001D6514"/>
    <w:rsid w:val="001D6647"/>
    <w:rsid w:val="001D6889"/>
    <w:rsid w:val="001D722C"/>
    <w:rsid w:val="001D72BB"/>
    <w:rsid w:val="001D79C3"/>
    <w:rsid w:val="001D79F8"/>
    <w:rsid w:val="001D7B4F"/>
    <w:rsid w:val="001D7ECD"/>
    <w:rsid w:val="001E0062"/>
    <w:rsid w:val="001E0156"/>
    <w:rsid w:val="001E04CF"/>
    <w:rsid w:val="001E078E"/>
    <w:rsid w:val="001E0A2E"/>
    <w:rsid w:val="001E12A7"/>
    <w:rsid w:val="001E1726"/>
    <w:rsid w:val="001E1AFF"/>
    <w:rsid w:val="001E1C95"/>
    <w:rsid w:val="001E2063"/>
    <w:rsid w:val="001E20E9"/>
    <w:rsid w:val="001E220F"/>
    <w:rsid w:val="001E237A"/>
    <w:rsid w:val="001E2453"/>
    <w:rsid w:val="001E2625"/>
    <w:rsid w:val="001E3A5C"/>
    <w:rsid w:val="001E3B46"/>
    <w:rsid w:val="001E4B05"/>
    <w:rsid w:val="001E4E89"/>
    <w:rsid w:val="001E553B"/>
    <w:rsid w:val="001E56B8"/>
    <w:rsid w:val="001E59A3"/>
    <w:rsid w:val="001E62E8"/>
    <w:rsid w:val="001E638F"/>
    <w:rsid w:val="001E64B4"/>
    <w:rsid w:val="001E6589"/>
    <w:rsid w:val="001E686F"/>
    <w:rsid w:val="001E69C7"/>
    <w:rsid w:val="001E6A87"/>
    <w:rsid w:val="001E6B62"/>
    <w:rsid w:val="001E6EE4"/>
    <w:rsid w:val="001E7049"/>
    <w:rsid w:val="001E74AC"/>
    <w:rsid w:val="001E786E"/>
    <w:rsid w:val="001E7B95"/>
    <w:rsid w:val="001F1100"/>
    <w:rsid w:val="001F1934"/>
    <w:rsid w:val="001F1966"/>
    <w:rsid w:val="001F1AA5"/>
    <w:rsid w:val="001F245F"/>
    <w:rsid w:val="001F2A4D"/>
    <w:rsid w:val="001F2E35"/>
    <w:rsid w:val="001F2F92"/>
    <w:rsid w:val="001F31B1"/>
    <w:rsid w:val="001F328A"/>
    <w:rsid w:val="001F3A70"/>
    <w:rsid w:val="001F522A"/>
    <w:rsid w:val="001F53E4"/>
    <w:rsid w:val="001F567E"/>
    <w:rsid w:val="001F5F41"/>
    <w:rsid w:val="001F5FAD"/>
    <w:rsid w:val="001F6934"/>
    <w:rsid w:val="001F6ABD"/>
    <w:rsid w:val="001F70D8"/>
    <w:rsid w:val="001F72CC"/>
    <w:rsid w:val="001F74EE"/>
    <w:rsid w:val="001F7656"/>
    <w:rsid w:val="001F79F0"/>
    <w:rsid w:val="001F7A61"/>
    <w:rsid w:val="001F7AC0"/>
    <w:rsid w:val="001F7D34"/>
    <w:rsid w:val="002002C1"/>
    <w:rsid w:val="00201255"/>
    <w:rsid w:val="00201801"/>
    <w:rsid w:val="002018DC"/>
    <w:rsid w:val="00201A98"/>
    <w:rsid w:val="00202769"/>
    <w:rsid w:val="00202E97"/>
    <w:rsid w:val="00203023"/>
    <w:rsid w:val="00203809"/>
    <w:rsid w:val="00203C9F"/>
    <w:rsid w:val="002040D2"/>
    <w:rsid w:val="002043D3"/>
    <w:rsid w:val="00204AAC"/>
    <w:rsid w:val="00204C7D"/>
    <w:rsid w:val="00204CD7"/>
    <w:rsid w:val="0020516F"/>
    <w:rsid w:val="00205276"/>
    <w:rsid w:val="00205588"/>
    <w:rsid w:val="0020578F"/>
    <w:rsid w:val="00205A69"/>
    <w:rsid w:val="00205E68"/>
    <w:rsid w:val="00205EA3"/>
    <w:rsid w:val="00205FA7"/>
    <w:rsid w:val="0020661D"/>
    <w:rsid w:val="002072A5"/>
    <w:rsid w:val="00207308"/>
    <w:rsid w:val="00207D07"/>
    <w:rsid w:val="00210176"/>
    <w:rsid w:val="0021043C"/>
    <w:rsid w:val="00210902"/>
    <w:rsid w:val="00210EE3"/>
    <w:rsid w:val="00211694"/>
    <w:rsid w:val="00211C05"/>
    <w:rsid w:val="00212728"/>
    <w:rsid w:val="00212886"/>
    <w:rsid w:val="00212AAB"/>
    <w:rsid w:val="00212D8C"/>
    <w:rsid w:val="00213318"/>
    <w:rsid w:val="002135FF"/>
    <w:rsid w:val="002139C3"/>
    <w:rsid w:val="00213CDF"/>
    <w:rsid w:val="00213FC6"/>
    <w:rsid w:val="0021417F"/>
    <w:rsid w:val="002146D4"/>
    <w:rsid w:val="002148B8"/>
    <w:rsid w:val="00214E1F"/>
    <w:rsid w:val="00214EE1"/>
    <w:rsid w:val="00215A83"/>
    <w:rsid w:val="00215AFE"/>
    <w:rsid w:val="00215C3F"/>
    <w:rsid w:val="00215F69"/>
    <w:rsid w:val="002164CD"/>
    <w:rsid w:val="002168B4"/>
    <w:rsid w:val="00216925"/>
    <w:rsid w:val="00216F68"/>
    <w:rsid w:val="002170DF"/>
    <w:rsid w:val="00217B66"/>
    <w:rsid w:val="00217DBE"/>
    <w:rsid w:val="00220147"/>
    <w:rsid w:val="00220262"/>
    <w:rsid w:val="00220300"/>
    <w:rsid w:val="0022063A"/>
    <w:rsid w:val="00220A98"/>
    <w:rsid w:val="00220D80"/>
    <w:rsid w:val="00221182"/>
    <w:rsid w:val="00221715"/>
    <w:rsid w:val="00221964"/>
    <w:rsid w:val="00221AC5"/>
    <w:rsid w:val="00221E45"/>
    <w:rsid w:val="0022203F"/>
    <w:rsid w:val="002229BF"/>
    <w:rsid w:val="00222D6E"/>
    <w:rsid w:val="00223240"/>
    <w:rsid w:val="0022355D"/>
    <w:rsid w:val="00223620"/>
    <w:rsid w:val="00223C4A"/>
    <w:rsid w:val="00223D83"/>
    <w:rsid w:val="00224900"/>
    <w:rsid w:val="00224B95"/>
    <w:rsid w:val="00225498"/>
    <w:rsid w:val="002254BF"/>
    <w:rsid w:val="00225A3D"/>
    <w:rsid w:val="002266A7"/>
    <w:rsid w:val="00226B63"/>
    <w:rsid w:val="00226C9C"/>
    <w:rsid w:val="00227353"/>
    <w:rsid w:val="002273BC"/>
    <w:rsid w:val="00227515"/>
    <w:rsid w:val="002275DF"/>
    <w:rsid w:val="00230375"/>
    <w:rsid w:val="002306A5"/>
    <w:rsid w:val="0023076E"/>
    <w:rsid w:val="00230CF2"/>
    <w:rsid w:val="00230D29"/>
    <w:rsid w:val="00231772"/>
    <w:rsid w:val="00231C8F"/>
    <w:rsid w:val="00231E91"/>
    <w:rsid w:val="002320E3"/>
    <w:rsid w:val="002322EB"/>
    <w:rsid w:val="002325A3"/>
    <w:rsid w:val="0023261A"/>
    <w:rsid w:val="0023290C"/>
    <w:rsid w:val="00232932"/>
    <w:rsid w:val="00232DAC"/>
    <w:rsid w:val="00232EE5"/>
    <w:rsid w:val="00233110"/>
    <w:rsid w:val="0023353E"/>
    <w:rsid w:val="00233756"/>
    <w:rsid w:val="00233CC1"/>
    <w:rsid w:val="00233CDA"/>
    <w:rsid w:val="00233D69"/>
    <w:rsid w:val="00233F1C"/>
    <w:rsid w:val="00233FD4"/>
    <w:rsid w:val="00233FF1"/>
    <w:rsid w:val="002347A2"/>
    <w:rsid w:val="00234EA3"/>
    <w:rsid w:val="0023532C"/>
    <w:rsid w:val="0023534B"/>
    <w:rsid w:val="0023606E"/>
    <w:rsid w:val="00236203"/>
    <w:rsid w:val="00236356"/>
    <w:rsid w:val="00236ADF"/>
    <w:rsid w:val="00236F95"/>
    <w:rsid w:val="00237467"/>
    <w:rsid w:val="002375BE"/>
    <w:rsid w:val="002375FD"/>
    <w:rsid w:val="0024005F"/>
    <w:rsid w:val="0024057E"/>
    <w:rsid w:val="002405C1"/>
    <w:rsid w:val="00240841"/>
    <w:rsid w:val="00240CDE"/>
    <w:rsid w:val="00241173"/>
    <w:rsid w:val="002418CA"/>
    <w:rsid w:val="00241D2F"/>
    <w:rsid w:val="00241DE1"/>
    <w:rsid w:val="00241FFB"/>
    <w:rsid w:val="00242567"/>
    <w:rsid w:val="002431CB"/>
    <w:rsid w:val="00243220"/>
    <w:rsid w:val="00243EA6"/>
    <w:rsid w:val="00244042"/>
    <w:rsid w:val="002440EE"/>
    <w:rsid w:val="0024413F"/>
    <w:rsid w:val="002443D5"/>
    <w:rsid w:val="002444A3"/>
    <w:rsid w:val="00244853"/>
    <w:rsid w:val="00244D46"/>
    <w:rsid w:val="0024527F"/>
    <w:rsid w:val="002452AA"/>
    <w:rsid w:val="00245357"/>
    <w:rsid w:val="00245488"/>
    <w:rsid w:val="00245988"/>
    <w:rsid w:val="00245E70"/>
    <w:rsid w:val="002465FE"/>
    <w:rsid w:val="002469E4"/>
    <w:rsid w:val="00246C84"/>
    <w:rsid w:val="00246DF5"/>
    <w:rsid w:val="00246F43"/>
    <w:rsid w:val="00246F92"/>
    <w:rsid w:val="00246FB4"/>
    <w:rsid w:val="002470BA"/>
    <w:rsid w:val="002470F2"/>
    <w:rsid w:val="002472B1"/>
    <w:rsid w:val="0024731F"/>
    <w:rsid w:val="0024763B"/>
    <w:rsid w:val="00247BA2"/>
    <w:rsid w:val="00247F2E"/>
    <w:rsid w:val="00250377"/>
    <w:rsid w:val="0025061F"/>
    <w:rsid w:val="002510DF"/>
    <w:rsid w:val="002510E5"/>
    <w:rsid w:val="0025142F"/>
    <w:rsid w:val="002517E4"/>
    <w:rsid w:val="00251F52"/>
    <w:rsid w:val="00252E66"/>
    <w:rsid w:val="002532DB"/>
    <w:rsid w:val="00253335"/>
    <w:rsid w:val="002536D0"/>
    <w:rsid w:val="0025394B"/>
    <w:rsid w:val="002543F3"/>
    <w:rsid w:val="0025445E"/>
    <w:rsid w:val="002545B0"/>
    <w:rsid w:val="002549EA"/>
    <w:rsid w:val="00254A54"/>
    <w:rsid w:val="00254B95"/>
    <w:rsid w:val="00254F12"/>
    <w:rsid w:val="00254FF4"/>
    <w:rsid w:val="002555AE"/>
    <w:rsid w:val="002565C8"/>
    <w:rsid w:val="002565CB"/>
    <w:rsid w:val="00256B8C"/>
    <w:rsid w:val="00256CDC"/>
    <w:rsid w:val="00256D4B"/>
    <w:rsid w:val="0025704B"/>
    <w:rsid w:val="0025704C"/>
    <w:rsid w:val="002571A7"/>
    <w:rsid w:val="00257240"/>
    <w:rsid w:val="00257250"/>
    <w:rsid w:val="00257B81"/>
    <w:rsid w:val="00257D7E"/>
    <w:rsid w:val="00257DFC"/>
    <w:rsid w:val="00257FC6"/>
    <w:rsid w:val="0026025A"/>
    <w:rsid w:val="002602CF"/>
    <w:rsid w:val="0026049A"/>
    <w:rsid w:val="00260538"/>
    <w:rsid w:val="00260BED"/>
    <w:rsid w:val="00260DF3"/>
    <w:rsid w:val="002612B7"/>
    <w:rsid w:val="00261942"/>
    <w:rsid w:val="00262497"/>
    <w:rsid w:val="00262498"/>
    <w:rsid w:val="00262507"/>
    <w:rsid w:val="00262581"/>
    <w:rsid w:val="002625D1"/>
    <w:rsid w:val="0026328B"/>
    <w:rsid w:val="002634A2"/>
    <w:rsid w:val="002637B9"/>
    <w:rsid w:val="00263DCC"/>
    <w:rsid w:val="00263E0D"/>
    <w:rsid w:val="0026408C"/>
    <w:rsid w:val="002643A2"/>
    <w:rsid w:val="002649A7"/>
    <w:rsid w:val="00265617"/>
    <w:rsid w:val="00266523"/>
    <w:rsid w:val="002667B1"/>
    <w:rsid w:val="00266AA7"/>
    <w:rsid w:val="00266BF8"/>
    <w:rsid w:val="00266E52"/>
    <w:rsid w:val="00267207"/>
    <w:rsid w:val="0026749D"/>
    <w:rsid w:val="00267C6B"/>
    <w:rsid w:val="00267F30"/>
    <w:rsid w:val="00270137"/>
    <w:rsid w:val="002704A9"/>
    <w:rsid w:val="002718CB"/>
    <w:rsid w:val="002718E8"/>
    <w:rsid w:val="00271A46"/>
    <w:rsid w:val="00271B45"/>
    <w:rsid w:val="00271D36"/>
    <w:rsid w:val="00272006"/>
    <w:rsid w:val="002720D5"/>
    <w:rsid w:val="00272487"/>
    <w:rsid w:val="002724F2"/>
    <w:rsid w:val="00272B10"/>
    <w:rsid w:val="00273367"/>
    <w:rsid w:val="002737CC"/>
    <w:rsid w:val="00273D5A"/>
    <w:rsid w:val="00273EC5"/>
    <w:rsid w:val="0027401C"/>
    <w:rsid w:val="00274838"/>
    <w:rsid w:val="002748D9"/>
    <w:rsid w:val="0027496D"/>
    <w:rsid w:val="00275462"/>
    <w:rsid w:val="00275480"/>
    <w:rsid w:val="0027553B"/>
    <w:rsid w:val="00275598"/>
    <w:rsid w:val="002755A2"/>
    <w:rsid w:val="002757AF"/>
    <w:rsid w:val="0027700E"/>
    <w:rsid w:val="0027712D"/>
    <w:rsid w:val="00277E9B"/>
    <w:rsid w:val="00280059"/>
    <w:rsid w:val="002802F1"/>
    <w:rsid w:val="002804BC"/>
    <w:rsid w:val="00280815"/>
    <w:rsid w:val="00280838"/>
    <w:rsid w:val="002809F7"/>
    <w:rsid w:val="00280C03"/>
    <w:rsid w:val="00280ECE"/>
    <w:rsid w:val="002818B1"/>
    <w:rsid w:val="00281DD6"/>
    <w:rsid w:val="0028205C"/>
    <w:rsid w:val="00282082"/>
    <w:rsid w:val="002823B2"/>
    <w:rsid w:val="00282713"/>
    <w:rsid w:val="0028292E"/>
    <w:rsid w:val="00282ABE"/>
    <w:rsid w:val="002830E2"/>
    <w:rsid w:val="0028340A"/>
    <w:rsid w:val="0028376D"/>
    <w:rsid w:val="00283A97"/>
    <w:rsid w:val="00283CF0"/>
    <w:rsid w:val="00283FEB"/>
    <w:rsid w:val="00285152"/>
    <w:rsid w:val="002852F8"/>
    <w:rsid w:val="00285977"/>
    <w:rsid w:val="002859B2"/>
    <w:rsid w:val="002863C2"/>
    <w:rsid w:val="00286544"/>
    <w:rsid w:val="00286BA3"/>
    <w:rsid w:val="00287326"/>
    <w:rsid w:val="00287586"/>
    <w:rsid w:val="00287820"/>
    <w:rsid w:val="002879D3"/>
    <w:rsid w:val="00287B86"/>
    <w:rsid w:val="00290C8A"/>
    <w:rsid w:val="002911A2"/>
    <w:rsid w:val="00291234"/>
    <w:rsid w:val="00291A37"/>
    <w:rsid w:val="002920F0"/>
    <w:rsid w:val="00292347"/>
    <w:rsid w:val="0029247E"/>
    <w:rsid w:val="002929D3"/>
    <w:rsid w:val="00292BE9"/>
    <w:rsid w:val="00292D1D"/>
    <w:rsid w:val="0029300E"/>
    <w:rsid w:val="0029313E"/>
    <w:rsid w:val="002941F4"/>
    <w:rsid w:val="00294238"/>
    <w:rsid w:val="00294740"/>
    <w:rsid w:val="002950F5"/>
    <w:rsid w:val="00295489"/>
    <w:rsid w:val="00295CAC"/>
    <w:rsid w:val="0029608B"/>
    <w:rsid w:val="002967DE"/>
    <w:rsid w:val="002970BA"/>
    <w:rsid w:val="0029712A"/>
    <w:rsid w:val="0029777B"/>
    <w:rsid w:val="00297840"/>
    <w:rsid w:val="00297B29"/>
    <w:rsid w:val="002A031B"/>
    <w:rsid w:val="002A0396"/>
    <w:rsid w:val="002A0434"/>
    <w:rsid w:val="002A0551"/>
    <w:rsid w:val="002A0C9A"/>
    <w:rsid w:val="002A0E77"/>
    <w:rsid w:val="002A0E86"/>
    <w:rsid w:val="002A113C"/>
    <w:rsid w:val="002A1D0D"/>
    <w:rsid w:val="002A1D4D"/>
    <w:rsid w:val="002A1E07"/>
    <w:rsid w:val="002A24A4"/>
    <w:rsid w:val="002A2716"/>
    <w:rsid w:val="002A2B1A"/>
    <w:rsid w:val="002A2EA1"/>
    <w:rsid w:val="002A2F92"/>
    <w:rsid w:val="002A3266"/>
    <w:rsid w:val="002A39A5"/>
    <w:rsid w:val="002A3C3E"/>
    <w:rsid w:val="002A41CE"/>
    <w:rsid w:val="002A4424"/>
    <w:rsid w:val="002A44BA"/>
    <w:rsid w:val="002A44C9"/>
    <w:rsid w:val="002A45DC"/>
    <w:rsid w:val="002A4914"/>
    <w:rsid w:val="002A4AE9"/>
    <w:rsid w:val="002A4DE3"/>
    <w:rsid w:val="002A4F98"/>
    <w:rsid w:val="002A523A"/>
    <w:rsid w:val="002A52CD"/>
    <w:rsid w:val="002A57CE"/>
    <w:rsid w:val="002A588D"/>
    <w:rsid w:val="002A60D6"/>
    <w:rsid w:val="002A630C"/>
    <w:rsid w:val="002A6522"/>
    <w:rsid w:val="002A677D"/>
    <w:rsid w:val="002A6ACD"/>
    <w:rsid w:val="002A6E53"/>
    <w:rsid w:val="002A6F56"/>
    <w:rsid w:val="002A73C6"/>
    <w:rsid w:val="002A7FF1"/>
    <w:rsid w:val="002B0B99"/>
    <w:rsid w:val="002B0E8C"/>
    <w:rsid w:val="002B131F"/>
    <w:rsid w:val="002B158F"/>
    <w:rsid w:val="002B1B09"/>
    <w:rsid w:val="002B24CC"/>
    <w:rsid w:val="002B2A9E"/>
    <w:rsid w:val="002B2C99"/>
    <w:rsid w:val="002B2F4A"/>
    <w:rsid w:val="002B37C0"/>
    <w:rsid w:val="002B3B13"/>
    <w:rsid w:val="002B3E10"/>
    <w:rsid w:val="002B40C9"/>
    <w:rsid w:val="002B42B1"/>
    <w:rsid w:val="002B4370"/>
    <w:rsid w:val="002B467C"/>
    <w:rsid w:val="002B4833"/>
    <w:rsid w:val="002B4A81"/>
    <w:rsid w:val="002B4BA9"/>
    <w:rsid w:val="002B4CAB"/>
    <w:rsid w:val="002B5415"/>
    <w:rsid w:val="002B5597"/>
    <w:rsid w:val="002B5887"/>
    <w:rsid w:val="002B5C04"/>
    <w:rsid w:val="002B5FD6"/>
    <w:rsid w:val="002B6297"/>
    <w:rsid w:val="002B6E10"/>
    <w:rsid w:val="002B6E13"/>
    <w:rsid w:val="002B6FF9"/>
    <w:rsid w:val="002B740C"/>
    <w:rsid w:val="002B761F"/>
    <w:rsid w:val="002B7864"/>
    <w:rsid w:val="002B7A83"/>
    <w:rsid w:val="002B7C60"/>
    <w:rsid w:val="002B7F34"/>
    <w:rsid w:val="002C0035"/>
    <w:rsid w:val="002C038A"/>
    <w:rsid w:val="002C08E5"/>
    <w:rsid w:val="002C0A38"/>
    <w:rsid w:val="002C10E5"/>
    <w:rsid w:val="002C15D0"/>
    <w:rsid w:val="002C1A52"/>
    <w:rsid w:val="002C1C01"/>
    <w:rsid w:val="002C2019"/>
    <w:rsid w:val="002C20CE"/>
    <w:rsid w:val="002C21A4"/>
    <w:rsid w:val="002C22AC"/>
    <w:rsid w:val="002C2428"/>
    <w:rsid w:val="002C2460"/>
    <w:rsid w:val="002C2F84"/>
    <w:rsid w:val="002C2F91"/>
    <w:rsid w:val="002C2FF7"/>
    <w:rsid w:val="002C3006"/>
    <w:rsid w:val="002C3038"/>
    <w:rsid w:val="002C30CA"/>
    <w:rsid w:val="002C3204"/>
    <w:rsid w:val="002C4164"/>
    <w:rsid w:val="002C4B6A"/>
    <w:rsid w:val="002C4BFF"/>
    <w:rsid w:val="002C5008"/>
    <w:rsid w:val="002C546E"/>
    <w:rsid w:val="002C561E"/>
    <w:rsid w:val="002C5635"/>
    <w:rsid w:val="002C5A33"/>
    <w:rsid w:val="002C5DAF"/>
    <w:rsid w:val="002C609E"/>
    <w:rsid w:val="002C6133"/>
    <w:rsid w:val="002C6196"/>
    <w:rsid w:val="002C63AA"/>
    <w:rsid w:val="002C645D"/>
    <w:rsid w:val="002C67EE"/>
    <w:rsid w:val="002C6808"/>
    <w:rsid w:val="002C6EF5"/>
    <w:rsid w:val="002C7225"/>
    <w:rsid w:val="002C7845"/>
    <w:rsid w:val="002C7945"/>
    <w:rsid w:val="002C7D8D"/>
    <w:rsid w:val="002C7E47"/>
    <w:rsid w:val="002D023E"/>
    <w:rsid w:val="002D08C0"/>
    <w:rsid w:val="002D109C"/>
    <w:rsid w:val="002D10AD"/>
    <w:rsid w:val="002D1694"/>
    <w:rsid w:val="002D1E89"/>
    <w:rsid w:val="002D2239"/>
    <w:rsid w:val="002D2301"/>
    <w:rsid w:val="002D24B4"/>
    <w:rsid w:val="002D282C"/>
    <w:rsid w:val="002D2881"/>
    <w:rsid w:val="002D327A"/>
    <w:rsid w:val="002D3317"/>
    <w:rsid w:val="002D39BF"/>
    <w:rsid w:val="002D3B09"/>
    <w:rsid w:val="002D3FDC"/>
    <w:rsid w:val="002D4066"/>
    <w:rsid w:val="002D4158"/>
    <w:rsid w:val="002D4370"/>
    <w:rsid w:val="002D44B7"/>
    <w:rsid w:val="002D4524"/>
    <w:rsid w:val="002D4B57"/>
    <w:rsid w:val="002D4B6A"/>
    <w:rsid w:val="002D4CD4"/>
    <w:rsid w:val="002D4DB9"/>
    <w:rsid w:val="002D551B"/>
    <w:rsid w:val="002D59AA"/>
    <w:rsid w:val="002D61D4"/>
    <w:rsid w:val="002D667B"/>
    <w:rsid w:val="002D6813"/>
    <w:rsid w:val="002D6842"/>
    <w:rsid w:val="002D6875"/>
    <w:rsid w:val="002D75BD"/>
    <w:rsid w:val="002E0736"/>
    <w:rsid w:val="002E0789"/>
    <w:rsid w:val="002E0990"/>
    <w:rsid w:val="002E0AB6"/>
    <w:rsid w:val="002E0F6A"/>
    <w:rsid w:val="002E1E71"/>
    <w:rsid w:val="002E1F92"/>
    <w:rsid w:val="002E2238"/>
    <w:rsid w:val="002E2614"/>
    <w:rsid w:val="002E2781"/>
    <w:rsid w:val="002E285E"/>
    <w:rsid w:val="002E28E3"/>
    <w:rsid w:val="002E3379"/>
    <w:rsid w:val="002E3471"/>
    <w:rsid w:val="002E356D"/>
    <w:rsid w:val="002E3F25"/>
    <w:rsid w:val="002E3F26"/>
    <w:rsid w:val="002E3FF9"/>
    <w:rsid w:val="002E446D"/>
    <w:rsid w:val="002E4579"/>
    <w:rsid w:val="002E4887"/>
    <w:rsid w:val="002E5235"/>
    <w:rsid w:val="002E6137"/>
    <w:rsid w:val="002E6559"/>
    <w:rsid w:val="002E65E6"/>
    <w:rsid w:val="002E6922"/>
    <w:rsid w:val="002E6DEE"/>
    <w:rsid w:val="002E703E"/>
    <w:rsid w:val="002E7302"/>
    <w:rsid w:val="002E7839"/>
    <w:rsid w:val="002E7A98"/>
    <w:rsid w:val="002E7B24"/>
    <w:rsid w:val="002F047E"/>
    <w:rsid w:val="002F04DA"/>
    <w:rsid w:val="002F0505"/>
    <w:rsid w:val="002F094C"/>
    <w:rsid w:val="002F1777"/>
    <w:rsid w:val="002F1CEE"/>
    <w:rsid w:val="002F2062"/>
    <w:rsid w:val="002F2198"/>
    <w:rsid w:val="002F22F5"/>
    <w:rsid w:val="002F26DA"/>
    <w:rsid w:val="002F29B1"/>
    <w:rsid w:val="002F30AE"/>
    <w:rsid w:val="002F3803"/>
    <w:rsid w:val="002F3DD3"/>
    <w:rsid w:val="002F4372"/>
    <w:rsid w:val="002F476A"/>
    <w:rsid w:val="002F4C6D"/>
    <w:rsid w:val="002F53CD"/>
    <w:rsid w:val="002F56E9"/>
    <w:rsid w:val="002F57CB"/>
    <w:rsid w:val="002F5DA7"/>
    <w:rsid w:val="002F5FCD"/>
    <w:rsid w:val="002F629E"/>
    <w:rsid w:val="002F62F5"/>
    <w:rsid w:val="002F66C7"/>
    <w:rsid w:val="002F6752"/>
    <w:rsid w:val="002F675F"/>
    <w:rsid w:val="002F75C7"/>
    <w:rsid w:val="002F7E6B"/>
    <w:rsid w:val="00300123"/>
    <w:rsid w:val="00300164"/>
    <w:rsid w:val="003005FE"/>
    <w:rsid w:val="00300BB2"/>
    <w:rsid w:val="00300CFB"/>
    <w:rsid w:val="0030122A"/>
    <w:rsid w:val="00301511"/>
    <w:rsid w:val="003016EC"/>
    <w:rsid w:val="003016FC"/>
    <w:rsid w:val="003019AD"/>
    <w:rsid w:val="00301EAF"/>
    <w:rsid w:val="00301ED1"/>
    <w:rsid w:val="00301FFB"/>
    <w:rsid w:val="00302194"/>
    <w:rsid w:val="003024D7"/>
    <w:rsid w:val="003025AC"/>
    <w:rsid w:val="00302B6C"/>
    <w:rsid w:val="00302C56"/>
    <w:rsid w:val="00302E85"/>
    <w:rsid w:val="00303041"/>
    <w:rsid w:val="003035A7"/>
    <w:rsid w:val="003035F4"/>
    <w:rsid w:val="003036C0"/>
    <w:rsid w:val="00303989"/>
    <w:rsid w:val="00303A14"/>
    <w:rsid w:val="00304459"/>
    <w:rsid w:val="00304E31"/>
    <w:rsid w:val="003052B3"/>
    <w:rsid w:val="003056F3"/>
    <w:rsid w:val="00305B4E"/>
    <w:rsid w:val="00306280"/>
    <w:rsid w:val="00306785"/>
    <w:rsid w:val="003069F7"/>
    <w:rsid w:val="00306E26"/>
    <w:rsid w:val="003071DF"/>
    <w:rsid w:val="003076CA"/>
    <w:rsid w:val="00307D6D"/>
    <w:rsid w:val="00310190"/>
    <w:rsid w:val="00310355"/>
    <w:rsid w:val="0031086D"/>
    <w:rsid w:val="0031141F"/>
    <w:rsid w:val="003115A4"/>
    <w:rsid w:val="00311758"/>
    <w:rsid w:val="00311A4E"/>
    <w:rsid w:val="00311A6F"/>
    <w:rsid w:val="00311B82"/>
    <w:rsid w:val="00311E4D"/>
    <w:rsid w:val="00311E7E"/>
    <w:rsid w:val="0031200C"/>
    <w:rsid w:val="0031289E"/>
    <w:rsid w:val="00312CE1"/>
    <w:rsid w:val="00312EFF"/>
    <w:rsid w:val="00313A76"/>
    <w:rsid w:val="00314074"/>
    <w:rsid w:val="00314453"/>
    <w:rsid w:val="00314EAF"/>
    <w:rsid w:val="003153F8"/>
    <w:rsid w:val="0031622F"/>
    <w:rsid w:val="00316403"/>
    <w:rsid w:val="003164AF"/>
    <w:rsid w:val="00316C87"/>
    <w:rsid w:val="00317868"/>
    <w:rsid w:val="00317874"/>
    <w:rsid w:val="00317A1C"/>
    <w:rsid w:val="00317E38"/>
    <w:rsid w:val="00317EAC"/>
    <w:rsid w:val="00320445"/>
    <w:rsid w:val="00320697"/>
    <w:rsid w:val="003209BD"/>
    <w:rsid w:val="00320ADC"/>
    <w:rsid w:val="00321136"/>
    <w:rsid w:val="00321519"/>
    <w:rsid w:val="00321C67"/>
    <w:rsid w:val="00321F4C"/>
    <w:rsid w:val="00322305"/>
    <w:rsid w:val="003236C8"/>
    <w:rsid w:val="0032388E"/>
    <w:rsid w:val="00323A09"/>
    <w:rsid w:val="00323C3C"/>
    <w:rsid w:val="00323D6D"/>
    <w:rsid w:val="003242BC"/>
    <w:rsid w:val="00324376"/>
    <w:rsid w:val="0032445A"/>
    <w:rsid w:val="00324824"/>
    <w:rsid w:val="0032489D"/>
    <w:rsid w:val="003248A0"/>
    <w:rsid w:val="0032495C"/>
    <w:rsid w:val="00324DFD"/>
    <w:rsid w:val="00325389"/>
    <w:rsid w:val="00326005"/>
    <w:rsid w:val="0032613A"/>
    <w:rsid w:val="0032686A"/>
    <w:rsid w:val="00326CE7"/>
    <w:rsid w:val="00326EC3"/>
    <w:rsid w:val="00326F1D"/>
    <w:rsid w:val="00327C15"/>
    <w:rsid w:val="00327C27"/>
    <w:rsid w:val="003300C9"/>
    <w:rsid w:val="00330288"/>
    <w:rsid w:val="0033083B"/>
    <w:rsid w:val="00330861"/>
    <w:rsid w:val="00330A2D"/>
    <w:rsid w:val="00330FB5"/>
    <w:rsid w:val="00331031"/>
    <w:rsid w:val="00331A38"/>
    <w:rsid w:val="00331CD1"/>
    <w:rsid w:val="00331E44"/>
    <w:rsid w:val="00332128"/>
    <w:rsid w:val="00332D0F"/>
    <w:rsid w:val="003335EB"/>
    <w:rsid w:val="0033391D"/>
    <w:rsid w:val="00333BF3"/>
    <w:rsid w:val="00333F3E"/>
    <w:rsid w:val="003349B3"/>
    <w:rsid w:val="00334C2B"/>
    <w:rsid w:val="00334EEF"/>
    <w:rsid w:val="00334F35"/>
    <w:rsid w:val="00334F6E"/>
    <w:rsid w:val="00335072"/>
    <w:rsid w:val="00335CA3"/>
    <w:rsid w:val="00335D6C"/>
    <w:rsid w:val="00336589"/>
    <w:rsid w:val="00336680"/>
    <w:rsid w:val="00336B4D"/>
    <w:rsid w:val="00336F60"/>
    <w:rsid w:val="00337145"/>
    <w:rsid w:val="0033777B"/>
    <w:rsid w:val="0033779B"/>
    <w:rsid w:val="003377C2"/>
    <w:rsid w:val="00337CEC"/>
    <w:rsid w:val="00340316"/>
    <w:rsid w:val="003403E5"/>
    <w:rsid w:val="00340806"/>
    <w:rsid w:val="00340AA9"/>
    <w:rsid w:val="00340C6B"/>
    <w:rsid w:val="00340EBE"/>
    <w:rsid w:val="00340F19"/>
    <w:rsid w:val="00340F4F"/>
    <w:rsid w:val="00341534"/>
    <w:rsid w:val="003417D0"/>
    <w:rsid w:val="00341805"/>
    <w:rsid w:val="00341FDB"/>
    <w:rsid w:val="0034272E"/>
    <w:rsid w:val="003429B7"/>
    <w:rsid w:val="00342EA1"/>
    <w:rsid w:val="0034331C"/>
    <w:rsid w:val="00343355"/>
    <w:rsid w:val="00343641"/>
    <w:rsid w:val="00343C05"/>
    <w:rsid w:val="00343EEA"/>
    <w:rsid w:val="00343F66"/>
    <w:rsid w:val="00343FCA"/>
    <w:rsid w:val="003447CA"/>
    <w:rsid w:val="0034489F"/>
    <w:rsid w:val="003449FD"/>
    <w:rsid w:val="00344BCD"/>
    <w:rsid w:val="00344CEC"/>
    <w:rsid w:val="003450FA"/>
    <w:rsid w:val="003451C0"/>
    <w:rsid w:val="003451D5"/>
    <w:rsid w:val="003453EB"/>
    <w:rsid w:val="003458D1"/>
    <w:rsid w:val="0034595E"/>
    <w:rsid w:val="00345BD0"/>
    <w:rsid w:val="00345CE5"/>
    <w:rsid w:val="00345D1F"/>
    <w:rsid w:val="003469BD"/>
    <w:rsid w:val="00346B94"/>
    <w:rsid w:val="00347123"/>
    <w:rsid w:val="00347F5B"/>
    <w:rsid w:val="00347FBE"/>
    <w:rsid w:val="00350156"/>
    <w:rsid w:val="003501F9"/>
    <w:rsid w:val="0035072A"/>
    <w:rsid w:val="0035112B"/>
    <w:rsid w:val="003511CB"/>
    <w:rsid w:val="0035170C"/>
    <w:rsid w:val="003519DD"/>
    <w:rsid w:val="00351A6B"/>
    <w:rsid w:val="00352114"/>
    <w:rsid w:val="003524DD"/>
    <w:rsid w:val="003525C2"/>
    <w:rsid w:val="0035261F"/>
    <w:rsid w:val="0035314F"/>
    <w:rsid w:val="00353210"/>
    <w:rsid w:val="003536B9"/>
    <w:rsid w:val="00353A61"/>
    <w:rsid w:val="00353D2B"/>
    <w:rsid w:val="00353FA0"/>
    <w:rsid w:val="003544E5"/>
    <w:rsid w:val="00354C34"/>
    <w:rsid w:val="00354ECA"/>
    <w:rsid w:val="003554F3"/>
    <w:rsid w:val="00355976"/>
    <w:rsid w:val="00355BE1"/>
    <w:rsid w:val="00356665"/>
    <w:rsid w:val="003569A6"/>
    <w:rsid w:val="00356B86"/>
    <w:rsid w:val="003572B9"/>
    <w:rsid w:val="00357AF7"/>
    <w:rsid w:val="00357DBF"/>
    <w:rsid w:val="003601AC"/>
    <w:rsid w:val="00360250"/>
    <w:rsid w:val="00360417"/>
    <w:rsid w:val="003604D3"/>
    <w:rsid w:val="00360A4E"/>
    <w:rsid w:val="00360BC3"/>
    <w:rsid w:val="00360C15"/>
    <w:rsid w:val="00360C33"/>
    <w:rsid w:val="00360E1F"/>
    <w:rsid w:val="00361136"/>
    <w:rsid w:val="003616DF"/>
    <w:rsid w:val="003617E5"/>
    <w:rsid w:val="003623C0"/>
    <w:rsid w:val="00362455"/>
    <w:rsid w:val="003625B3"/>
    <w:rsid w:val="00362CB8"/>
    <w:rsid w:val="00362F6B"/>
    <w:rsid w:val="003631F3"/>
    <w:rsid w:val="00363200"/>
    <w:rsid w:val="00363417"/>
    <w:rsid w:val="00363465"/>
    <w:rsid w:val="00363541"/>
    <w:rsid w:val="00363647"/>
    <w:rsid w:val="0036394B"/>
    <w:rsid w:val="00363CB9"/>
    <w:rsid w:val="00364144"/>
    <w:rsid w:val="003647E8"/>
    <w:rsid w:val="003648BD"/>
    <w:rsid w:val="003649DD"/>
    <w:rsid w:val="00364E36"/>
    <w:rsid w:val="003652ED"/>
    <w:rsid w:val="00365EB9"/>
    <w:rsid w:val="00365F1B"/>
    <w:rsid w:val="003660E0"/>
    <w:rsid w:val="00366100"/>
    <w:rsid w:val="00366719"/>
    <w:rsid w:val="003668C7"/>
    <w:rsid w:val="00366AA8"/>
    <w:rsid w:val="00366EAC"/>
    <w:rsid w:val="00367805"/>
    <w:rsid w:val="00367852"/>
    <w:rsid w:val="00367BF9"/>
    <w:rsid w:val="00367D47"/>
    <w:rsid w:val="0037027F"/>
    <w:rsid w:val="00370982"/>
    <w:rsid w:val="00370E86"/>
    <w:rsid w:val="003715C9"/>
    <w:rsid w:val="003715DB"/>
    <w:rsid w:val="003716CA"/>
    <w:rsid w:val="00371B9A"/>
    <w:rsid w:val="00371D3E"/>
    <w:rsid w:val="00372670"/>
    <w:rsid w:val="0037275D"/>
    <w:rsid w:val="00372C20"/>
    <w:rsid w:val="0037305E"/>
    <w:rsid w:val="003735B1"/>
    <w:rsid w:val="00373672"/>
    <w:rsid w:val="00373D1C"/>
    <w:rsid w:val="0037480C"/>
    <w:rsid w:val="0037575F"/>
    <w:rsid w:val="00375912"/>
    <w:rsid w:val="003759F9"/>
    <w:rsid w:val="003760A2"/>
    <w:rsid w:val="003762A2"/>
    <w:rsid w:val="00376853"/>
    <w:rsid w:val="00376E1B"/>
    <w:rsid w:val="003772C6"/>
    <w:rsid w:val="00377ACE"/>
    <w:rsid w:val="00377AF5"/>
    <w:rsid w:val="00377C1A"/>
    <w:rsid w:val="003802C6"/>
    <w:rsid w:val="0038036E"/>
    <w:rsid w:val="00380593"/>
    <w:rsid w:val="003807FA"/>
    <w:rsid w:val="0038146C"/>
    <w:rsid w:val="00381E09"/>
    <w:rsid w:val="00381E44"/>
    <w:rsid w:val="0038203A"/>
    <w:rsid w:val="003829DF"/>
    <w:rsid w:val="00382E02"/>
    <w:rsid w:val="003834CB"/>
    <w:rsid w:val="003835BE"/>
    <w:rsid w:val="0038362E"/>
    <w:rsid w:val="00383C5E"/>
    <w:rsid w:val="00383D11"/>
    <w:rsid w:val="00384C8B"/>
    <w:rsid w:val="00384EF4"/>
    <w:rsid w:val="00385FFA"/>
    <w:rsid w:val="003864E8"/>
    <w:rsid w:val="003865CD"/>
    <w:rsid w:val="00386658"/>
    <w:rsid w:val="003867F1"/>
    <w:rsid w:val="003869C1"/>
    <w:rsid w:val="003874EA"/>
    <w:rsid w:val="0038760D"/>
    <w:rsid w:val="00387EA2"/>
    <w:rsid w:val="003903D2"/>
    <w:rsid w:val="0039055E"/>
    <w:rsid w:val="003906CA"/>
    <w:rsid w:val="003906DF"/>
    <w:rsid w:val="00390857"/>
    <w:rsid w:val="00390D12"/>
    <w:rsid w:val="0039143C"/>
    <w:rsid w:val="00391582"/>
    <w:rsid w:val="003919F5"/>
    <w:rsid w:val="00391A39"/>
    <w:rsid w:val="003920BB"/>
    <w:rsid w:val="003923B2"/>
    <w:rsid w:val="003925B4"/>
    <w:rsid w:val="00392FE0"/>
    <w:rsid w:val="00392FEB"/>
    <w:rsid w:val="00393309"/>
    <w:rsid w:val="00393AC0"/>
    <w:rsid w:val="00393F73"/>
    <w:rsid w:val="003943B7"/>
    <w:rsid w:val="00394619"/>
    <w:rsid w:val="00394983"/>
    <w:rsid w:val="003949A2"/>
    <w:rsid w:val="00394FDC"/>
    <w:rsid w:val="0039501D"/>
    <w:rsid w:val="00395033"/>
    <w:rsid w:val="003954D5"/>
    <w:rsid w:val="00395C1C"/>
    <w:rsid w:val="003964E3"/>
    <w:rsid w:val="003966EA"/>
    <w:rsid w:val="00396AAE"/>
    <w:rsid w:val="00396B2E"/>
    <w:rsid w:val="00396C16"/>
    <w:rsid w:val="00396F60"/>
    <w:rsid w:val="003972D4"/>
    <w:rsid w:val="00397436"/>
    <w:rsid w:val="00397954"/>
    <w:rsid w:val="00397D1C"/>
    <w:rsid w:val="003A0034"/>
    <w:rsid w:val="003A0314"/>
    <w:rsid w:val="003A0767"/>
    <w:rsid w:val="003A0AB3"/>
    <w:rsid w:val="003A0B3B"/>
    <w:rsid w:val="003A1338"/>
    <w:rsid w:val="003A180E"/>
    <w:rsid w:val="003A1A1A"/>
    <w:rsid w:val="003A1FC6"/>
    <w:rsid w:val="003A1FED"/>
    <w:rsid w:val="003A2036"/>
    <w:rsid w:val="003A2170"/>
    <w:rsid w:val="003A2621"/>
    <w:rsid w:val="003A26D5"/>
    <w:rsid w:val="003A29CB"/>
    <w:rsid w:val="003A3134"/>
    <w:rsid w:val="003A321A"/>
    <w:rsid w:val="003A3488"/>
    <w:rsid w:val="003A3790"/>
    <w:rsid w:val="003A37E9"/>
    <w:rsid w:val="003A3E12"/>
    <w:rsid w:val="003A3F1F"/>
    <w:rsid w:val="003A40A4"/>
    <w:rsid w:val="003A4488"/>
    <w:rsid w:val="003A4523"/>
    <w:rsid w:val="003A4D87"/>
    <w:rsid w:val="003A56CB"/>
    <w:rsid w:val="003A59F2"/>
    <w:rsid w:val="003A5E98"/>
    <w:rsid w:val="003A62E9"/>
    <w:rsid w:val="003A65DD"/>
    <w:rsid w:val="003A6649"/>
    <w:rsid w:val="003A697A"/>
    <w:rsid w:val="003A77BF"/>
    <w:rsid w:val="003A7AB2"/>
    <w:rsid w:val="003A7D64"/>
    <w:rsid w:val="003B0216"/>
    <w:rsid w:val="003B0254"/>
    <w:rsid w:val="003B0A36"/>
    <w:rsid w:val="003B0AD2"/>
    <w:rsid w:val="003B0B64"/>
    <w:rsid w:val="003B0E84"/>
    <w:rsid w:val="003B1216"/>
    <w:rsid w:val="003B1393"/>
    <w:rsid w:val="003B14C4"/>
    <w:rsid w:val="003B162E"/>
    <w:rsid w:val="003B1ADB"/>
    <w:rsid w:val="003B1E0B"/>
    <w:rsid w:val="003B2222"/>
    <w:rsid w:val="003B23DF"/>
    <w:rsid w:val="003B2B3F"/>
    <w:rsid w:val="003B2F5F"/>
    <w:rsid w:val="003B3566"/>
    <w:rsid w:val="003B369A"/>
    <w:rsid w:val="003B39FD"/>
    <w:rsid w:val="003B3FA1"/>
    <w:rsid w:val="003B4AB2"/>
    <w:rsid w:val="003B51E1"/>
    <w:rsid w:val="003B54DB"/>
    <w:rsid w:val="003B5668"/>
    <w:rsid w:val="003B5710"/>
    <w:rsid w:val="003B5A7D"/>
    <w:rsid w:val="003B5DF6"/>
    <w:rsid w:val="003B60FD"/>
    <w:rsid w:val="003B62B3"/>
    <w:rsid w:val="003B690B"/>
    <w:rsid w:val="003B6932"/>
    <w:rsid w:val="003B729B"/>
    <w:rsid w:val="003B777D"/>
    <w:rsid w:val="003B77A2"/>
    <w:rsid w:val="003B79BE"/>
    <w:rsid w:val="003B7AA8"/>
    <w:rsid w:val="003B7C53"/>
    <w:rsid w:val="003B7D55"/>
    <w:rsid w:val="003C0690"/>
    <w:rsid w:val="003C1190"/>
    <w:rsid w:val="003C12C6"/>
    <w:rsid w:val="003C19F6"/>
    <w:rsid w:val="003C1D75"/>
    <w:rsid w:val="003C21C0"/>
    <w:rsid w:val="003C2608"/>
    <w:rsid w:val="003C2A9D"/>
    <w:rsid w:val="003C3084"/>
    <w:rsid w:val="003C3409"/>
    <w:rsid w:val="003C3549"/>
    <w:rsid w:val="003C3E56"/>
    <w:rsid w:val="003C418A"/>
    <w:rsid w:val="003C4895"/>
    <w:rsid w:val="003C4C53"/>
    <w:rsid w:val="003C4C8A"/>
    <w:rsid w:val="003C4F76"/>
    <w:rsid w:val="003C50CC"/>
    <w:rsid w:val="003C52DD"/>
    <w:rsid w:val="003C536E"/>
    <w:rsid w:val="003C55A7"/>
    <w:rsid w:val="003C5A30"/>
    <w:rsid w:val="003C5D7C"/>
    <w:rsid w:val="003C656E"/>
    <w:rsid w:val="003C6AE7"/>
    <w:rsid w:val="003C6B5B"/>
    <w:rsid w:val="003C6EF8"/>
    <w:rsid w:val="003C719D"/>
    <w:rsid w:val="003C7A59"/>
    <w:rsid w:val="003D00A3"/>
    <w:rsid w:val="003D0233"/>
    <w:rsid w:val="003D033E"/>
    <w:rsid w:val="003D0C56"/>
    <w:rsid w:val="003D0D7E"/>
    <w:rsid w:val="003D0E73"/>
    <w:rsid w:val="003D0F3E"/>
    <w:rsid w:val="003D10AD"/>
    <w:rsid w:val="003D11C1"/>
    <w:rsid w:val="003D16F0"/>
    <w:rsid w:val="003D2325"/>
    <w:rsid w:val="003D23D6"/>
    <w:rsid w:val="003D2499"/>
    <w:rsid w:val="003D2D96"/>
    <w:rsid w:val="003D31B0"/>
    <w:rsid w:val="003D35E7"/>
    <w:rsid w:val="003D3DEF"/>
    <w:rsid w:val="003D4627"/>
    <w:rsid w:val="003D48F3"/>
    <w:rsid w:val="003D4BF7"/>
    <w:rsid w:val="003D509D"/>
    <w:rsid w:val="003D541C"/>
    <w:rsid w:val="003D54AF"/>
    <w:rsid w:val="003D562F"/>
    <w:rsid w:val="003D5B24"/>
    <w:rsid w:val="003D5F42"/>
    <w:rsid w:val="003D6198"/>
    <w:rsid w:val="003D6387"/>
    <w:rsid w:val="003D6397"/>
    <w:rsid w:val="003D6AE9"/>
    <w:rsid w:val="003D6E3D"/>
    <w:rsid w:val="003D7A71"/>
    <w:rsid w:val="003E0108"/>
    <w:rsid w:val="003E0853"/>
    <w:rsid w:val="003E099E"/>
    <w:rsid w:val="003E1A50"/>
    <w:rsid w:val="003E22C2"/>
    <w:rsid w:val="003E255E"/>
    <w:rsid w:val="003E2AC1"/>
    <w:rsid w:val="003E2E50"/>
    <w:rsid w:val="003E3826"/>
    <w:rsid w:val="003E38C8"/>
    <w:rsid w:val="003E3917"/>
    <w:rsid w:val="003E3BD0"/>
    <w:rsid w:val="003E4327"/>
    <w:rsid w:val="003E43CD"/>
    <w:rsid w:val="003E4AC4"/>
    <w:rsid w:val="003E5278"/>
    <w:rsid w:val="003E56D0"/>
    <w:rsid w:val="003E5A61"/>
    <w:rsid w:val="003E6316"/>
    <w:rsid w:val="003E6CF8"/>
    <w:rsid w:val="003E71B8"/>
    <w:rsid w:val="003E74C6"/>
    <w:rsid w:val="003E7603"/>
    <w:rsid w:val="003E7BE4"/>
    <w:rsid w:val="003F03CE"/>
    <w:rsid w:val="003F058C"/>
    <w:rsid w:val="003F09BA"/>
    <w:rsid w:val="003F0E0F"/>
    <w:rsid w:val="003F10EF"/>
    <w:rsid w:val="003F111A"/>
    <w:rsid w:val="003F12CD"/>
    <w:rsid w:val="003F1420"/>
    <w:rsid w:val="003F164B"/>
    <w:rsid w:val="003F1A6D"/>
    <w:rsid w:val="003F20C7"/>
    <w:rsid w:val="003F2482"/>
    <w:rsid w:val="003F2796"/>
    <w:rsid w:val="003F27B8"/>
    <w:rsid w:val="003F2927"/>
    <w:rsid w:val="003F29BE"/>
    <w:rsid w:val="003F343F"/>
    <w:rsid w:val="003F3B2D"/>
    <w:rsid w:val="003F4307"/>
    <w:rsid w:val="003F44AE"/>
    <w:rsid w:val="003F56A6"/>
    <w:rsid w:val="003F5896"/>
    <w:rsid w:val="003F58A3"/>
    <w:rsid w:val="003F5AA2"/>
    <w:rsid w:val="003F629C"/>
    <w:rsid w:val="003F6379"/>
    <w:rsid w:val="003F68CC"/>
    <w:rsid w:val="003F7949"/>
    <w:rsid w:val="003F7DD0"/>
    <w:rsid w:val="004001A1"/>
    <w:rsid w:val="00400A8E"/>
    <w:rsid w:val="00400B8E"/>
    <w:rsid w:val="00400BBA"/>
    <w:rsid w:val="00400C87"/>
    <w:rsid w:val="00401054"/>
    <w:rsid w:val="00401DF4"/>
    <w:rsid w:val="004023C5"/>
    <w:rsid w:val="00402444"/>
    <w:rsid w:val="00402716"/>
    <w:rsid w:val="00402D8C"/>
    <w:rsid w:val="004030A1"/>
    <w:rsid w:val="00403266"/>
    <w:rsid w:val="00403282"/>
    <w:rsid w:val="004032C1"/>
    <w:rsid w:val="004033D7"/>
    <w:rsid w:val="0040340D"/>
    <w:rsid w:val="0040346B"/>
    <w:rsid w:val="004036AF"/>
    <w:rsid w:val="00403E35"/>
    <w:rsid w:val="0040402F"/>
    <w:rsid w:val="0040410C"/>
    <w:rsid w:val="004050A9"/>
    <w:rsid w:val="004050EF"/>
    <w:rsid w:val="004056E3"/>
    <w:rsid w:val="00405D97"/>
    <w:rsid w:val="00405F6F"/>
    <w:rsid w:val="004061E8"/>
    <w:rsid w:val="004063B1"/>
    <w:rsid w:val="004063F9"/>
    <w:rsid w:val="00406730"/>
    <w:rsid w:val="00406810"/>
    <w:rsid w:val="00406D78"/>
    <w:rsid w:val="00406F1A"/>
    <w:rsid w:val="0040718C"/>
    <w:rsid w:val="00407213"/>
    <w:rsid w:val="00407344"/>
    <w:rsid w:val="00407358"/>
    <w:rsid w:val="004075F2"/>
    <w:rsid w:val="0040778A"/>
    <w:rsid w:val="004077AB"/>
    <w:rsid w:val="00407812"/>
    <w:rsid w:val="00407973"/>
    <w:rsid w:val="00410DF6"/>
    <w:rsid w:val="00411025"/>
    <w:rsid w:val="00411156"/>
    <w:rsid w:val="00411416"/>
    <w:rsid w:val="00412058"/>
    <w:rsid w:val="0041245A"/>
    <w:rsid w:val="0041250F"/>
    <w:rsid w:val="00412809"/>
    <w:rsid w:val="0041287E"/>
    <w:rsid w:val="00412E35"/>
    <w:rsid w:val="00412F3B"/>
    <w:rsid w:val="004130D8"/>
    <w:rsid w:val="00413948"/>
    <w:rsid w:val="00413A24"/>
    <w:rsid w:val="00413B5E"/>
    <w:rsid w:val="004144A5"/>
    <w:rsid w:val="004146E3"/>
    <w:rsid w:val="0041480D"/>
    <w:rsid w:val="0041483C"/>
    <w:rsid w:val="00414CB7"/>
    <w:rsid w:val="00415245"/>
    <w:rsid w:val="00415AD1"/>
    <w:rsid w:val="004167D5"/>
    <w:rsid w:val="004169E1"/>
    <w:rsid w:val="004169FF"/>
    <w:rsid w:val="00416A59"/>
    <w:rsid w:val="00416C9A"/>
    <w:rsid w:val="00416D6C"/>
    <w:rsid w:val="00416F63"/>
    <w:rsid w:val="0041725E"/>
    <w:rsid w:val="00417C2F"/>
    <w:rsid w:val="00420332"/>
    <w:rsid w:val="00420B65"/>
    <w:rsid w:val="00420B85"/>
    <w:rsid w:val="00421815"/>
    <w:rsid w:val="0042190B"/>
    <w:rsid w:val="00421932"/>
    <w:rsid w:val="004221C2"/>
    <w:rsid w:val="00422A64"/>
    <w:rsid w:val="00422BD8"/>
    <w:rsid w:val="00422E5E"/>
    <w:rsid w:val="00423BC0"/>
    <w:rsid w:val="00423C3D"/>
    <w:rsid w:val="00423E06"/>
    <w:rsid w:val="00423F8F"/>
    <w:rsid w:val="004243B5"/>
    <w:rsid w:val="0042465D"/>
    <w:rsid w:val="00424A73"/>
    <w:rsid w:val="00424DC0"/>
    <w:rsid w:val="00425149"/>
    <w:rsid w:val="004257BE"/>
    <w:rsid w:val="00425A60"/>
    <w:rsid w:val="00425D81"/>
    <w:rsid w:val="00425E8B"/>
    <w:rsid w:val="0042614D"/>
    <w:rsid w:val="00426308"/>
    <w:rsid w:val="0042669B"/>
    <w:rsid w:val="004266C9"/>
    <w:rsid w:val="00426CE0"/>
    <w:rsid w:val="00426FC6"/>
    <w:rsid w:val="0043036D"/>
    <w:rsid w:val="00430CD5"/>
    <w:rsid w:val="0043101A"/>
    <w:rsid w:val="0043134A"/>
    <w:rsid w:val="00431CA7"/>
    <w:rsid w:val="00431E67"/>
    <w:rsid w:val="0043220E"/>
    <w:rsid w:val="00432309"/>
    <w:rsid w:val="00433239"/>
    <w:rsid w:val="004337A9"/>
    <w:rsid w:val="00433963"/>
    <w:rsid w:val="00433C69"/>
    <w:rsid w:val="00433DEF"/>
    <w:rsid w:val="004344F6"/>
    <w:rsid w:val="004346C5"/>
    <w:rsid w:val="00434AD5"/>
    <w:rsid w:val="00434C9F"/>
    <w:rsid w:val="00434EC0"/>
    <w:rsid w:val="00435437"/>
    <w:rsid w:val="00435A4B"/>
    <w:rsid w:val="0043605F"/>
    <w:rsid w:val="00436143"/>
    <w:rsid w:val="00436210"/>
    <w:rsid w:val="004363F4"/>
    <w:rsid w:val="004364A6"/>
    <w:rsid w:val="00436AB8"/>
    <w:rsid w:val="00436BAB"/>
    <w:rsid w:val="00436CF1"/>
    <w:rsid w:val="00436EDE"/>
    <w:rsid w:val="00437195"/>
    <w:rsid w:val="00440071"/>
    <w:rsid w:val="004403D9"/>
    <w:rsid w:val="00440584"/>
    <w:rsid w:val="0044088B"/>
    <w:rsid w:val="00440E68"/>
    <w:rsid w:val="004411FF"/>
    <w:rsid w:val="00441712"/>
    <w:rsid w:val="0044211B"/>
    <w:rsid w:val="00442232"/>
    <w:rsid w:val="004422A9"/>
    <w:rsid w:val="004426E1"/>
    <w:rsid w:val="004427FA"/>
    <w:rsid w:val="00442B18"/>
    <w:rsid w:val="00442DCC"/>
    <w:rsid w:val="00442F14"/>
    <w:rsid w:val="0044322A"/>
    <w:rsid w:val="00443480"/>
    <w:rsid w:val="0044385B"/>
    <w:rsid w:val="0044392C"/>
    <w:rsid w:val="0044410C"/>
    <w:rsid w:val="004441C2"/>
    <w:rsid w:val="00444584"/>
    <w:rsid w:val="00444DAA"/>
    <w:rsid w:val="00444EAA"/>
    <w:rsid w:val="004451A8"/>
    <w:rsid w:val="00445681"/>
    <w:rsid w:val="00445938"/>
    <w:rsid w:val="00445B23"/>
    <w:rsid w:val="00445B94"/>
    <w:rsid w:val="00445C2A"/>
    <w:rsid w:val="00445DA8"/>
    <w:rsid w:val="00446409"/>
    <w:rsid w:val="00446497"/>
    <w:rsid w:val="00446659"/>
    <w:rsid w:val="004466BE"/>
    <w:rsid w:val="00446C8B"/>
    <w:rsid w:val="00446D93"/>
    <w:rsid w:val="00447544"/>
    <w:rsid w:val="004476BD"/>
    <w:rsid w:val="00447A98"/>
    <w:rsid w:val="00447C7F"/>
    <w:rsid w:val="00447DFE"/>
    <w:rsid w:val="00450129"/>
    <w:rsid w:val="00450276"/>
    <w:rsid w:val="004503F9"/>
    <w:rsid w:val="004505B8"/>
    <w:rsid w:val="00450A2B"/>
    <w:rsid w:val="004514C7"/>
    <w:rsid w:val="0045198B"/>
    <w:rsid w:val="00451BA8"/>
    <w:rsid w:val="00451C3B"/>
    <w:rsid w:val="004520D3"/>
    <w:rsid w:val="00452312"/>
    <w:rsid w:val="0045232B"/>
    <w:rsid w:val="004525C1"/>
    <w:rsid w:val="00452776"/>
    <w:rsid w:val="00453019"/>
    <w:rsid w:val="004530AA"/>
    <w:rsid w:val="00453148"/>
    <w:rsid w:val="00453268"/>
    <w:rsid w:val="00453E25"/>
    <w:rsid w:val="00454722"/>
    <w:rsid w:val="00454AFA"/>
    <w:rsid w:val="00454E6D"/>
    <w:rsid w:val="004552CE"/>
    <w:rsid w:val="004554D4"/>
    <w:rsid w:val="004557C3"/>
    <w:rsid w:val="00455EF2"/>
    <w:rsid w:val="004562DF"/>
    <w:rsid w:val="0045689B"/>
    <w:rsid w:val="004568E1"/>
    <w:rsid w:val="004572A9"/>
    <w:rsid w:val="00457327"/>
    <w:rsid w:val="0045760C"/>
    <w:rsid w:val="00457871"/>
    <w:rsid w:val="00457E67"/>
    <w:rsid w:val="00457EE8"/>
    <w:rsid w:val="00457FE9"/>
    <w:rsid w:val="00460C94"/>
    <w:rsid w:val="00460F90"/>
    <w:rsid w:val="0046116E"/>
    <w:rsid w:val="004611D2"/>
    <w:rsid w:val="00461201"/>
    <w:rsid w:val="00461335"/>
    <w:rsid w:val="00461CE2"/>
    <w:rsid w:val="00461E2F"/>
    <w:rsid w:val="00462471"/>
    <w:rsid w:val="00462AEF"/>
    <w:rsid w:val="00462BC2"/>
    <w:rsid w:val="0046325F"/>
    <w:rsid w:val="004633B9"/>
    <w:rsid w:val="0046356B"/>
    <w:rsid w:val="00463601"/>
    <w:rsid w:val="004637E9"/>
    <w:rsid w:val="00463AF5"/>
    <w:rsid w:val="00463F5B"/>
    <w:rsid w:val="004641E5"/>
    <w:rsid w:val="00464535"/>
    <w:rsid w:val="00464A8A"/>
    <w:rsid w:val="00465034"/>
    <w:rsid w:val="004657B1"/>
    <w:rsid w:val="00465B9B"/>
    <w:rsid w:val="00465C24"/>
    <w:rsid w:val="00465E27"/>
    <w:rsid w:val="00466330"/>
    <w:rsid w:val="0046661A"/>
    <w:rsid w:val="00466D50"/>
    <w:rsid w:val="00466FDE"/>
    <w:rsid w:val="00467514"/>
    <w:rsid w:val="0046761D"/>
    <w:rsid w:val="00467843"/>
    <w:rsid w:val="00467F4D"/>
    <w:rsid w:val="00471303"/>
    <w:rsid w:val="004716A8"/>
    <w:rsid w:val="00471B26"/>
    <w:rsid w:val="00471BFC"/>
    <w:rsid w:val="00472050"/>
    <w:rsid w:val="004721BF"/>
    <w:rsid w:val="0047229B"/>
    <w:rsid w:val="0047246B"/>
    <w:rsid w:val="004727A0"/>
    <w:rsid w:val="00473870"/>
    <w:rsid w:val="004739E0"/>
    <w:rsid w:val="00473FFA"/>
    <w:rsid w:val="004742A6"/>
    <w:rsid w:val="004746C9"/>
    <w:rsid w:val="00474903"/>
    <w:rsid w:val="00474956"/>
    <w:rsid w:val="0047496B"/>
    <w:rsid w:val="00474BDC"/>
    <w:rsid w:val="00474F9E"/>
    <w:rsid w:val="004751C6"/>
    <w:rsid w:val="00475876"/>
    <w:rsid w:val="00475877"/>
    <w:rsid w:val="0047621B"/>
    <w:rsid w:val="0047622E"/>
    <w:rsid w:val="00476460"/>
    <w:rsid w:val="00476941"/>
    <w:rsid w:val="00476AA1"/>
    <w:rsid w:val="00476F6A"/>
    <w:rsid w:val="00477130"/>
    <w:rsid w:val="00477351"/>
    <w:rsid w:val="004774C4"/>
    <w:rsid w:val="00477A8F"/>
    <w:rsid w:val="004802E8"/>
    <w:rsid w:val="00480F15"/>
    <w:rsid w:val="00481356"/>
    <w:rsid w:val="0048152B"/>
    <w:rsid w:val="004815ED"/>
    <w:rsid w:val="00481792"/>
    <w:rsid w:val="004817A9"/>
    <w:rsid w:val="00481921"/>
    <w:rsid w:val="00482661"/>
    <w:rsid w:val="0048282A"/>
    <w:rsid w:val="00482A70"/>
    <w:rsid w:val="00483325"/>
    <w:rsid w:val="00483329"/>
    <w:rsid w:val="004837AE"/>
    <w:rsid w:val="00483831"/>
    <w:rsid w:val="00483A9A"/>
    <w:rsid w:val="00483B25"/>
    <w:rsid w:val="0048443E"/>
    <w:rsid w:val="004845EF"/>
    <w:rsid w:val="00484A8E"/>
    <w:rsid w:val="00484C1F"/>
    <w:rsid w:val="00484F93"/>
    <w:rsid w:val="00485062"/>
    <w:rsid w:val="004852D0"/>
    <w:rsid w:val="00485427"/>
    <w:rsid w:val="00485514"/>
    <w:rsid w:val="00485BB0"/>
    <w:rsid w:val="00486155"/>
    <w:rsid w:val="00486545"/>
    <w:rsid w:val="0048654F"/>
    <w:rsid w:val="00486EB0"/>
    <w:rsid w:val="004873FF"/>
    <w:rsid w:val="004876A0"/>
    <w:rsid w:val="004879BE"/>
    <w:rsid w:val="004879D7"/>
    <w:rsid w:val="00487C2D"/>
    <w:rsid w:val="00487D12"/>
    <w:rsid w:val="00487E90"/>
    <w:rsid w:val="00487E93"/>
    <w:rsid w:val="00490015"/>
    <w:rsid w:val="00490140"/>
    <w:rsid w:val="00490B37"/>
    <w:rsid w:val="00491824"/>
    <w:rsid w:val="004923E0"/>
    <w:rsid w:val="004927CC"/>
    <w:rsid w:val="004928F4"/>
    <w:rsid w:val="00492B76"/>
    <w:rsid w:val="00493364"/>
    <w:rsid w:val="0049352F"/>
    <w:rsid w:val="004935FF"/>
    <w:rsid w:val="004936CD"/>
    <w:rsid w:val="00493AEE"/>
    <w:rsid w:val="00494152"/>
    <w:rsid w:val="0049442E"/>
    <w:rsid w:val="00494BD1"/>
    <w:rsid w:val="00494F76"/>
    <w:rsid w:val="004952BA"/>
    <w:rsid w:val="004952D2"/>
    <w:rsid w:val="004958CE"/>
    <w:rsid w:val="0049594C"/>
    <w:rsid w:val="0049652D"/>
    <w:rsid w:val="0049655F"/>
    <w:rsid w:val="00496600"/>
    <w:rsid w:val="0049680C"/>
    <w:rsid w:val="00496C8A"/>
    <w:rsid w:val="004971EB"/>
    <w:rsid w:val="00497326"/>
    <w:rsid w:val="0049765C"/>
    <w:rsid w:val="004A038B"/>
    <w:rsid w:val="004A05D0"/>
    <w:rsid w:val="004A0B56"/>
    <w:rsid w:val="004A12C6"/>
    <w:rsid w:val="004A12D5"/>
    <w:rsid w:val="004A1C82"/>
    <w:rsid w:val="004A1F83"/>
    <w:rsid w:val="004A2A13"/>
    <w:rsid w:val="004A2B98"/>
    <w:rsid w:val="004A2D94"/>
    <w:rsid w:val="004A3B41"/>
    <w:rsid w:val="004A3D94"/>
    <w:rsid w:val="004A3E32"/>
    <w:rsid w:val="004A44CF"/>
    <w:rsid w:val="004A46EE"/>
    <w:rsid w:val="004A4702"/>
    <w:rsid w:val="004A49A3"/>
    <w:rsid w:val="004A4A18"/>
    <w:rsid w:val="004A4BB0"/>
    <w:rsid w:val="004A5003"/>
    <w:rsid w:val="004A58E5"/>
    <w:rsid w:val="004A5904"/>
    <w:rsid w:val="004A64D8"/>
    <w:rsid w:val="004A6782"/>
    <w:rsid w:val="004A6AB4"/>
    <w:rsid w:val="004A6ECA"/>
    <w:rsid w:val="004A6F6B"/>
    <w:rsid w:val="004A7081"/>
    <w:rsid w:val="004A710D"/>
    <w:rsid w:val="004A722A"/>
    <w:rsid w:val="004A7280"/>
    <w:rsid w:val="004A7B7C"/>
    <w:rsid w:val="004A7F1A"/>
    <w:rsid w:val="004B00C4"/>
    <w:rsid w:val="004B05CF"/>
    <w:rsid w:val="004B0DDD"/>
    <w:rsid w:val="004B0EC3"/>
    <w:rsid w:val="004B1496"/>
    <w:rsid w:val="004B1733"/>
    <w:rsid w:val="004B1E85"/>
    <w:rsid w:val="004B26DA"/>
    <w:rsid w:val="004B40FD"/>
    <w:rsid w:val="004B500E"/>
    <w:rsid w:val="004B5B0E"/>
    <w:rsid w:val="004B5F6B"/>
    <w:rsid w:val="004B6D57"/>
    <w:rsid w:val="004B72B5"/>
    <w:rsid w:val="004B7305"/>
    <w:rsid w:val="004B799E"/>
    <w:rsid w:val="004B7BE3"/>
    <w:rsid w:val="004B7CCF"/>
    <w:rsid w:val="004B7DF7"/>
    <w:rsid w:val="004B7F27"/>
    <w:rsid w:val="004C0A75"/>
    <w:rsid w:val="004C0CCC"/>
    <w:rsid w:val="004C0EB7"/>
    <w:rsid w:val="004C1905"/>
    <w:rsid w:val="004C1976"/>
    <w:rsid w:val="004C1E0F"/>
    <w:rsid w:val="004C1EC9"/>
    <w:rsid w:val="004C226B"/>
    <w:rsid w:val="004C2325"/>
    <w:rsid w:val="004C233B"/>
    <w:rsid w:val="004C2B76"/>
    <w:rsid w:val="004C3259"/>
    <w:rsid w:val="004C348A"/>
    <w:rsid w:val="004C3B56"/>
    <w:rsid w:val="004C4150"/>
    <w:rsid w:val="004C4580"/>
    <w:rsid w:val="004C538B"/>
    <w:rsid w:val="004C59F6"/>
    <w:rsid w:val="004C5D6F"/>
    <w:rsid w:val="004C610A"/>
    <w:rsid w:val="004C6212"/>
    <w:rsid w:val="004C6358"/>
    <w:rsid w:val="004C63B7"/>
    <w:rsid w:val="004C6AC6"/>
    <w:rsid w:val="004C7104"/>
    <w:rsid w:val="004C7BE9"/>
    <w:rsid w:val="004C7E92"/>
    <w:rsid w:val="004D01B7"/>
    <w:rsid w:val="004D0405"/>
    <w:rsid w:val="004D0556"/>
    <w:rsid w:val="004D0BF5"/>
    <w:rsid w:val="004D1018"/>
    <w:rsid w:val="004D11C2"/>
    <w:rsid w:val="004D14E8"/>
    <w:rsid w:val="004D1820"/>
    <w:rsid w:val="004D1E9A"/>
    <w:rsid w:val="004D1F0B"/>
    <w:rsid w:val="004D2228"/>
    <w:rsid w:val="004D2277"/>
    <w:rsid w:val="004D2318"/>
    <w:rsid w:val="004D24AC"/>
    <w:rsid w:val="004D2E21"/>
    <w:rsid w:val="004D2F33"/>
    <w:rsid w:val="004D3028"/>
    <w:rsid w:val="004D3428"/>
    <w:rsid w:val="004D362C"/>
    <w:rsid w:val="004D39C3"/>
    <w:rsid w:val="004D3D0D"/>
    <w:rsid w:val="004D40E0"/>
    <w:rsid w:val="004D440D"/>
    <w:rsid w:val="004D4E06"/>
    <w:rsid w:val="004D51B5"/>
    <w:rsid w:val="004D5803"/>
    <w:rsid w:val="004D5E82"/>
    <w:rsid w:val="004D62E7"/>
    <w:rsid w:val="004D6545"/>
    <w:rsid w:val="004D6BC2"/>
    <w:rsid w:val="004D7039"/>
    <w:rsid w:val="004D7163"/>
    <w:rsid w:val="004D725B"/>
    <w:rsid w:val="004D72F7"/>
    <w:rsid w:val="004D74E4"/>
    <w:rsid w:val="004D7A75"/>
    <w:rsid w:val="004E0162"/>
    <w:rsid w:val="004E0495"/>
    <w:rsid w:val="004E0936"/>
    <w:rsid w:val="004E1466"/>
    <w:rsid w:val="004E1597"/>
    <w:rsid w:val="004E1D1A"/>
    <w:rsid w:val="004E1E23"/>
    <w:rsid w:val="004E1F6C"/>
    <w:rsid w:val="004E20ED"/>
    <w:rsid w:val="004E243D"/>
    <w:rsid w:val="004E2589"/>
    <w:rsid w:val="004E28D4"/>
    <w:rsid w:val="004E292E"/>
    <w:rsid w:val="004E2BBD"/>
    <w:rsid w:val="004E2EFE"/>
    <w:rsid w:val="004E334D"/>
    <w:rsid w:val="004E3747"/>
    <w:rsid w:val="004E3D71"/>
    <w:rsid w:val="004E3FCA"/>
    <w:rsid w:val="004E3FD1"/>
    <w:rsid w:val="004E4189"/>
    <w:rsid w:val="004E43E4"/>
    <w:rsid w:val="004E4681"/>
    <w:rsid w:val="004E46B0"/>
    <w:rsid w:val="004E4911"/>
    <w:rsid w:val="004E58D2"/>
    <w:rsid w:val="004E59CD"/>
    <w:rsid w:val="004E5A03"/>
    <w:rsid w:val="004E5AF7"/>
    <w:rsid w:val="004E5BCB"/>
    <w:rsid w:val="004E5BEF"/>
    <w:rsid w:val="004E6183"/>
    <w:rsid w:val="004E6370"/>
    <w:rsid w:val="004E6DE0"/>
    <w:rsid w:val="004E6F69"/>
    <w:rsid w:val="004E6FE9"/>
    <w:rsid w:val="004E75F7"/>
    <w:rsid w:val="004E7B62"/>
    <w:rsid w:val="004E7C31"/>
    <w:rsid w:val="004E7C3F"/>
    <w:rsid w:val="004E7C8A"/>
    <w:rsid w:val="004F02A8"/>
    <w:rsid w:val="004F0773"/>
    <w:rsid w:val="004F0AA2"/>
    <w:rsid w:val="004F1EAC"/>
    <w:rsid w:val="004F23F3"/>
    <w:rsid w:val="004F24F2"/>
    <w:rsid w:val="004F268D"/>
    <w:rsid w:val="004F27CA"/>
    <w:rsid w:val="004F2847"/>
    <w:rsid w:val="004F29F3"/>
    <w:rsid w:val="004F2AC6"/>
    <w:rsid w:val="004F3180"/>
    <w:rsid w:val="004F3451"/>
    <w:rsid w:val="004F347F"/>
    <w:rsid w:val="004F38C4"/>
    <w:rsid w:val="004F3C64"/>
    <w:rsid w:val="004F408C"/>
    <w:rsid w:val="004F41A4"/>
    <w:rsid w:val="004F43D2"/>
    <w:rsid w:val="004F47A8"/>
    <w:rsid w:val="004F47ED"/>
    <w:rsid w:val="004F4A0B"/>
    <w:rsid w:val="004F511F"/>
    <w:rsid w:val="004F5D5C"/>
    <w:rsid w:val="004F618D"/>
    <w:rsid w:val="004F6EEC"/>
    <w:rsid w:val="004F71F0"/>
    <w:rsid w:val="004F7389"/>
    <w:rsid w:val="004F795B"/>
    <w:rsid w:val="00500108"/>
    <w:rsid w:val="00500434"/>
    <w:rsid w:val="0050063E"/>
    <w:rsid w:val="005006E2"/>
    <w:rsid w:val="005009B4"/>
    <w:rsid w:val="00501505"/>
    <w:rsid w:val="005015B7"/>
    <w:rsid w:val="00501838"/>
    <w:rsid w:val="00501A5E"/>
    <w:rsid w:val="00501D5B"/>
    <w:rsid w:val="00501F04"/>
    <w:rsid w:val="00501F20"/>
    <w:rsid w:val="00502284"/>
    <w:rsid w:val="0050298F"/>
    <w:rsid w:val="005029AB"/>
    <w:rsid w:val="00503107"/>
    <w:rsid w:val="00503191"/>
    <w:rsid w:val="00503199"/>
    <w:rsid w:val="005033A9"/>
    <w:rsid w:val="00503739"/>
    <w:rsid w:val="00503D71"/>
    <w:rsid w:val="00503DCD"/>
    <w:rsid w:val="005047FF"/>
    <w:rsid w:val="00504928"/>
    <w:rsid w:val="00504A04"/>
    <w:rsid w:val="00504C99"/>
    <w:rsid w:val="00504DB5"/>
    <w:rsid w:val="005053C2"/>
    <w:rsid w:val="005053FA"/>
    <w:rsid w:val="005058FF"/>
    <w:rsid w:val="00505C71"/>
    <w:rsid w:val="00506293"/>
    <w:rsid w:val="005067B0"/>
    <w:rsid w:val="00506816"/>
    <w:rsid w:val="0050704F"/>
    <w:rsid w:val="00507109"/>
    <w:rsid w:val="00507D15"/>
    <w:rsid w:val="00510994"/>
    <w:rsid w:val="00510C95"/>
    <w:rsid w:val="00510CB5"/>
    <w:rsid w:val="00511126"/>
    <w:rsid w:val="005117D4"/>
    <w:rsid w:val="00511FD0"/>
    <w:rsid w:val="00512108"/>
    <w:rsid w:val="005122B0"/>
    <w:rsid w:val="00512C17"/>
    <w:rsid w:val="0051304D"/>
    <w:rsid w:val="005131B6"/>
    <w:rsid w:val="00513869"/>
    <w:rsid w:val="00513A23"/>
    <w:rsid w:val="00514461"/>
    <w:rsid w:val="00514947"/>
    <w:rsid w:val="00514AC2"/>
    <w:rsid w:val="00514C15"/>
    <w:rsid w:val="005151B8"/>
    <w:rsid w:val="00515460"/>
    <w:rsid w:val="00515499"/>
    <w:rsid w:val="005157D1"/>
    <w:rsid w:val="00515A76"/>
    <w:rsid w:val="005160A7"/>
    <w:rsid w:val="005160C2"/>
    <w:rsid w:val="00516205"/>
    <w:rsid w:val="0051675A"/>
    <w:rsid w:val="005169A8"/>
    <w:rsid w:val="005169B6"/>
    <w:rsid w:val="00516E8B"/>
    <w:rsid w:val="00517E12"/>
    <w:rsid w:val="00517F7B"/>
    <w:rsid w:val="005201DF"/>
    <w:rsid w:val="00520444"/>
    <w:rsid w:val="0052051E"/>
    <w:rsid w:val="00520562"/>
    <w:rsid w:val="00520BC4"/>
    <w:rsid w:val="00521BB9"/>
    <w:rsid w:val="005220CC"/>
    <w:rsid w:val="00522486"/>
    <w:rsid w:val="00522AC3"/>
    <w:rsid w:val="00522AF7"/>
    <w:rsid w:val="00523138"/>
    <w:rsid w:val="00523283"/>
    <w:rsid w:val="00523430"/>
    <w:rsid w:val="005236C8"/>
    <w:rsid w:val="00523A95"/>
    <w:rsid w:val="00523A9D"/>
    <w:rsid w:val="00523ECB"/>
    <w:rsid w:val="0052402A"/>
    <w:rsid w:val="005241A6"/>
    <w:rsid w:val="00524B99"/>
    <w:rsid w:val="0052508E"/>
    <w:rsid w:val="00525739"/>
    <w:rsid w:val="00525948"/>
    <w:rsid w:val="00525AA1"/>
    <w:rsid w:val="00525F2D"/>
    <w:rsid w:val="005267B0"/>
    <w:rsid w:val="00526AEE"/>
    <w:rsid w:val="005278E0"/>
    <w:rsid w:val="00527959"/>
    <w:rsid w:val="00530130"/>
    <w:rsid w:val="005302C8"/>
    <w:rsid w:val="00530688"/>
    <w:rsid w:val="00530FA5"/>
    <w:rsid w:val="0053118B"/>
    <w:rsid w:val="00531600"/>
    <w:rsid w:val="005318D3"/>
    <w:rsid w:val="0053196D"/>
    <w:rsid w:val="0053229D"/>
    <w:rsid w:val="0053243C"/>
    <w:rsid w:val="00532AC0"/>
    <w:rsid w:val="00532C39"/>
    <w:rsid w:val="00533213"/>
    <w:rsid w:val="00533718"/>
    <w:rsid w:val="005337FC"/>
    <w:rsid w:val="0053478F"/>
    <w:rsid w:val="00534A9A"/>
    <w:rsid w:val="00534EE9"/>
    <w:rsid w:val="0053557F"/>
    <w:rsid w:val="005355CC"/>
    <w:rsid w:val="00535D2B"/>
    <w:rsid w:val="00535EAE"/>
    <w:rsid w:val="00536380"/>
    <w:rsid w:val="0053667D"/>
    <w:rsid w:val="00536A28"/>
    <w:rsid w:val="00536A88"/>
    <w:rsid w:val="00536DC1"/>
    <w:rsid w:val="0053711B"/>
    <w:rsid w:val="0053731F"/>
    <w:rsid w:val="005374C0"/>
    <w:rsid w:val="005409C7"/>
    <w:rsid w:val="00540CCF"/>
    <w:rsid w:val="00540D29"/>
    <w:rsid w:val="00540FAF"/>
    <w:rsid w:val="00540FB8"/>
    <w:rsid w:val="00541161"/>
    <w:rsid w:val="00541405"/>
    <w:rsid w:val="00541475"/>
    <w:rsid w:val="0054201D"/>
    <w:rsid w:val="005420B2"/>
    <w:rsid w:val="0054284D"/>
    <w:rsid w:val="00542F33"/>
    <w:rsid w:val="0054308C"/>
    <w:rsid w:val="005433AB"/>
    <w:rsid w:val="00543772"/>
    <w:rsid w:val="0054381E"/>
    <w:rsid w:val="00543CFF"/>
    <w:rsid w:val="00544412"/>
    <w:rsid w:val="00544486"/>
    <w:rsid w:val="0054477D"/>
    <w:rsid w:val="00544883"/>
    <w:rsid w:val="005448FE"/>
    <w:rsid w:val="00544C6E"/>
    <w:rsid w:val="0054614B"/>
    <w:rsid w:val="0054637A"/>
    <w:rsid w:val="005464F4"/>
    <w:rsid w:val="0054665D"/>
    <w:rsid w:val="00546717"/>
    <w:rsid w:val="00547121"/>
    <w:rsid w:val="005472D2"/>
    <w:rsid w:val="005475BC"/>
    <w:rsid w:val="005500D2"/>
    <w:rsid w:val="00550197"/>
    <w:rsid w:val="005502F7"/>
    <w:rsid w:val="00550681"/>
    <w:rsid w:val="005507D0"/>
    <w:rsid w:val="00550901"/>
    <w:rsid w:val="00550C1A"/>
    <w:rsid w:val="00550CB1"/>
    <w:rsid w:val="00550E69"/>
    <w:rsid w:val="00551532"/>
    <w:rsid w:val="005515ED"/>
    <w:rsid w:val="00551871"/>
    <w:rsid w:val="00551FC0"/>
    <w:rsid w:val="00553F32"/>
    <w:rsid w:val="00553F88"/>
    <w:rsid w:val="00554925"/>
    <w:rsid w:val="00554E18"/>
    <w:rsid w:val="0055515E"/>
    <w:rsid w:val="005553B3"/>
    <w:rsid w:val="005561C1"/>
    <w:rsid w:val="005562BA"/>
    <w:rsid w:val="005564FC"/>
    <w:rsid w:val="0055659B"/>
    <w:rsid w:val="00556EFE"/>
    <w:rsid w:val="00556F60"/>
    <w:rsid w:val="0055704F"/>
    <w:rsid w:val="00557335"/>
    <w:rsid w:val="00557459"/>
    <w:rsid w:val="00557589"/>
    <w:rsid w:val="005578E3"/>
    <w:rsid w:val="0055795D"/>
    <w:rsid w:val="00557BD6"/>
    <w:rsid w:val="00557FE9"/>
    <w:rsid w:val="00560B53"/>
    <w:rsid w:val="0056126B"/>
    <w:rsid w:val="0056176E"/>
    <w:rsid w:val="0056181B"/>
    <w:rsid w:val="00561D3E"/>
    <w:rsid w:val="00561ED7"/>
    <w:rsid w:val="005629E1"/>
    <w:rsid w:val="00562E9F"/>
    <w:rsid w:val="00562EBD"/>
    <w:rsid w:val="0056347B"/>
    <w:rsid w:val="00563B6A"/>
    <w:rsid w:val="005641CB"/>
    <w:rsid w:val="0056477E"/>
    <w:rsid w:val="00564843"/>
    <w:rsid w:val="00564856"/>
    <w:rsid w:val="00564C22"/>
    <w:rsid w:val="00564FE4"/>
    <w:rsid w:val="00565626"/>
    <w:rsid w:val="00565629"/>
    <w:rsid w:val="00566091"/>
    <w:rsid w:val="00566266"/>
    <w:rsid w:val="005665F4"/>
    <w:rsid w:val="00566A50"/>
    <w:rsid w:val="00567363"/>
    <w:rsid w:val="0056757D"/>
    <w:rsid w:val="00567842"/>
    <w:rsid w:val="00567B0F"/>
    <w:rsid w:val="00567C44"/>
    <w:rsid w:val="00567D74"/>
    <w:rsid w:val="00570483"/>
    <w:rsid w:val="005704B1"/>
    <w:rsid w:val="0057051F"/>
    <w:rsid w:val="0057093B"/>
    <w:rsid w:val="005709C4"/>
    <w:rsid w:val="00570C89"/>
    <w:rsid w:val="00570F9C"/>
    <w:rsid w:val="005710F3"/>
    <w:rsid w:val="00571DB5"/>
    <w:rsid w:val="00571ED3"/>
    <w:rsid w:val="00572216"/>
    <w:rsid w:val="00572753"/>
    <w:rsid w:val="005729A3"/>
    <w:rsid w:val="00573167"/>
    <w:rsid w:val="00573794"/>
    <w:rsid w:val="00573E47"/>
    <w:rsid w:val="00574A1C"/>
    <w:rsid w:val="00574F5E"/>
    <w:rsid w:val="00574FF2"/>
    <w:rsid w:val="00575049"/>
    <w:rsid w:val="00575159"/>
    <w:rsid w:val="005755F0"/>
    <w:rsid w:val="005758DC"/>
    <w:rsid w:val="00575C76"/>
    <w:rsid w:val="00575DA9"/>
    <w:rsid w:val="00575DDF"/>
    <w:rsid w:val="00575F32"/>
    <w:rsid w:val="0057625D"/>
    <w:rsid w:val="005762B1"/>
    <w:rsid w:val="005766C8"/>
    <w:rsid w:val="00576971"/>
    <w:rsid w:val="00576C78"/>
    <w:rsid w:val="00576DCD"/>
    <w:rsid w:val="00576E0B"/>
    <w:rsid w:val="00576EC9"/>
    <w:rsid w:val="00577856"/>
    <w:rsid w:val="00577E41"/>
    <w:rsid w:val="0058014E"/>
    <w:rsid w:val="0058067D"/>
    <w:rsid w:val="00580718"/>
    <w:rsid w:val="00580A03"/>
    <w:rsid w:val="00580B57"/>
    <w:rsid w:val="00580D63"/>
    <w:rsid w:val="00580E3C"/>
    <w:rsid w:val="005812A0"/>
    <w:rsid w:val="005813D3"/>
    <w:rsid w:val="005818A4"/>
    <w:rsid w:val="005821CC"/>
    <w:rsid w:val="005825EF"/>
    <w:rsid w:val="00582885"/>
    <w:rsid w:val="00583096"/>
    <w:rsid w:val="005833C4"/>
    <w:rsid w:val="005837C3"/>
    <w:rsid w:val="00583D8E"/>
    <w:rsid w:val="00583E5B"/>
    <w:rsid w:val="00583ED3"/>
    <w:rsid w:val="00583FED"/>
    <w:rsid w:val="00584063"/>
    <w:rsid w:val="005841A9"/>
    <w:rsid w:val="0058442F"/>
    <w:rsid w:val="005844FA"/>
    <w:rsid w:val="005845B4"/>
    <w:rsid w:val="005849C9"/>
    <w:rsid w:val="00584A46"/>
    <w:rsid w:val="00584D89"/>
    <w:rsid w:val="00585117"/>
    <w:rsid w:val="00585685"/>
    <w:rsid w:val="00585B69"/>
    <w:rsid w:val="00585EC5"/>
    <w:rsid w:val="0058621C"/>
    <w:rsid w:val="0058666E"/>
    <w:rsid w:val="00586748"/>
    <w:rsid w:val="00586873"/>
    <w:rsid w:val="0058689B"/>
    <w:rsid w:val="00586B5B"/>
    <w:rsid w:val="00586EE3"/>
    <w:rsid w:val="00586F17"/>
    <w:rsid w:val="005905B1"/>
    <w:rsid w:val="00590D53"/>
    <w:rsid w:val="00590DA1"/>
    <w:rsid w:val="00590DDC"/>
    <w:rsid w:val="00590EB9"/>
    <w:rsid w:val="00590FFF"/>
    <w:rsid w:val="00591110"/>
    <w:rsid w:val="005912AE"/>
    <w:rsid w:val="00591310"/>
    <w:rsid w:val="005913E5"/>
    <w:rsid w:val="00591C22"/>
    <w:rsid w:val="0059290D"/>
    <w:rsid w:val="00592A74"/>
    <w:rsid w:val="00592E7A"/>
    <w:rsid w:val="00592F38"/>
    <w:rsid w:val="00593109"/>
    <w:rsid w:val="0059373B"/>
    <w:rsid w:val="00593A41"/>
    <w:rsid w:val="00593D6A"/>
    <w:rsid w:val="005940A6"/>
    <w:rsid w:val="00594ECD"/>
    <w:rsid w:val="00594F71"/>
    <w:rsid w:val="005952EA"/>
    <w:rsid w:val="0059537C"/>
    <w:rsid w:val="005958A5"/>
    <w:rsid w:val="00595A65"/>
    <w:rsid w:val="00595E9E"/>
    <w:rsid w:val="005960A2"/>
    <w:rsid w:val="0059647C"/>
    <w:rsid w:val="005966C7"/>
    <w:rsid w:val="005971E1"/>
    <w:rsid w:val="005972EE"/>
    <w:rsid w:val="0059747E"/>
    <w:rsid w:val="0059769C"/>
    <w:rsid w:val="00597B15"/>
    <w:rsid w:val="00597F45"/>
    <w:rsid w:val="005A01CA"/>
    <w:rsid w:val="005A046C"/>
    <w:rsid w:val="005A081B"/>
    <w:rsid w:val="005A0D4F"/>
    <w:rsid w:val="005A11F6"/>
    <w:rsid w:val="005A18E0"/>
    <w:rsid w:val="005A1924"/>
    <w:rsid w:val="005A1E44"/>
    <w:rsid w:val="005A20DD"/>
    <w:rsid w:val="005A25E4"/>
    <w:rsid w:val="005A2D5E"/>
    <w:rsid w:val="005A2E33"/>
    <w:rsid w:val="005A32D8"/>
    <w:rsid w:val="005A344B"/>
    <w:rsid w:val="005A34AB"/>
    <w:rsid w:val="005A369C"/>
    <w:rsid w:val="005A3736"/>
    <w:rsid w:val="005A3B19"/>
    <w:rsid w:val="005A3C9A"/>
    <w:rsid w:val="005A3CAC"/>
    <w:rsid w:val="005A3DE9"/>
    <w:rsid w:val="005A4982"/>
    <w:rsid w:val="005A5397"/>
    <w:rsid w:val="005A541F"/>
    <w:rsid w:val="005A588E"/>
    <w:rsid w:val="005A5C62"/>
    <w:rsid w:val="005A5CEF"/>
    <w:rsid w:val="005A6187"/>
    <w:rsid w:val="005A6542"/>
    <w:rsid w:val="005A7050"/>
    <w:rsid w:val="005A71BD"/>
    <w:rsid w:val="005A7318"/>
    <w:rsid w:val="005A73B6"/>
    <w:rsid w:val="005A7C41"/>
    <w:rsid w:val="005A7FAD"/>
    <w:rsid w:val="005B00D1"/>
    <w:rsid w:val="005B112F"/>
    <w:rsid w:val="005B11F4"/>
    <w:rsid w:val="005B15AA"/>
    <w:rsid w:val="005B166C"/>
    <w:rsid w:val="005B176E"/>
    <w:rsid w:val="005B1B04"/>
    <w:rsid w:val="005B1DED"/>
    <w:rsid w:val="005B1E0B"/>
    <w:rsid w:val="005B1ECF"/>
    <w:rsid w:val="005B20BB"/>
    <w:rsid w:val="005B256B"/>
    <w:rsid w:val="005B2F81"/>
    <w:rsid w:val="005B305B"/>
    <w:rsid w:val="005B3400"/>
    <w:rsid w:val="005B38F9"/>
    <w:rsid w:val="005B46E5"/>
    <w:rsid w:val="005B54B1"/>
    <w:rsid w:val="005B57D5"/>
    <w:rsid w:val="005B5D1D"/>
    <w:rsid w:val="005B5D4B"/>
    <w:rsid w:val="005B5DC7"/>
    <w:rsid w:val="005B5E80"/>
    <w:rsid w:val="005B610C"/>
    <w:rsid w:val="005B63A3"/>
    <w:rsid w:val="005B65FE"/>
    <w:rsid w:val="005B6CC9"/>
    <w:rsid w:val="005B6DCA"/>
    <w:rsid w:val="005B6FB6"/>
    <w:rsid w:val="005B7309"/>
    <w:rsid w:val="005B747B"/>
    <w:rsid w:val="005C0240"/>
    <w:rsid w:val="005C09C8"/>
    <w:rsid w:val="005C15EB"/>
    <w:rsid w:val="005C17BE"/>
    <w:rsid w:val="005C182F"/>
    <w:rsid w:val="005C195F"/>
    <w:rsid w:val="005C1B50"/>
    <w:rsid w:val="005C237D"/>
    <w:rsid w:val="005C2651"/>
    <w:rsid w:val="005C2784"/>
    <w:rsid w:val="005C27BE"/>
    <w:rsid w:val="005C2AB6"/>
    <w:rsid w:val="005C2ECC"/>
    <w:rsid w:val="005C334C"/>
    <w:rsid w:val="005C36DF"/>
    <w:rsid w:val="005C3A1F"/>
    <w:rsid w:val="005C3EFE"/>
    <w:rsid w:val="005C42A8"/>
    <w:rsid w:val="005C4326"/>
    <w:rsid w:val="005C46D3"/>
    <w:rsid w:val="005C4BFA"/>
    <w:rsid w:val="005C509F"/>
    <w:rsid w:val="005C5325"/>
    <w:rsid w:val="005C5374"/>
    <w:rsid w:val="005C5463"/>
    <w:rsid w:val="005C5789"/>
    <w:rsid w:val="005C5935"/>
    <w:rsid w:val="005C5B7B"/>
    <w:rsid w:val="005C5C46"/>
    <w:rsid w:val="005C5EDA"/>
    <w:rsid w:val="005C6005"/>
    <w:rsid w:val="005C613D"/>
    <w:rsid w:val="005C673B"/>
    <w:rsid w:val="005C6E74"/>
    <w:rsid w:val="005C7C98"/>
    <w:rsid w:val="005D0601"/>
    <w:rsid w:val="005D07D4"/>
    <w:rsid w:val="005D0C50"/>
    <w:rsid w:val="005D0E3C"/>
    <w:rsid w:val="005D1A10"/>
    <w:rsid w:val="005D21BC"/>
    <w:rsid w:val="005D29DB"/>
    <w:rsid w:val="005D2D03"/>
    <w:rsid w:val="005D301A"/>
    <w:rsid w:val="005D36B5"/>
    <w:rsid w:val="005D380B"/>
    <w:rsid w:val="005D3829"/>
    <w:rsid w:val="005D3CFF"/>
    <w:rsid w:val="005D43A0"/>
    <w:rsid w:val="005D4A17"/>
    <w:rsid w:val="005D4D97"/>
    <w:rsid w:val="005D5589"/>
    <w:rsid w:val="005D55A5"/>
    <w:rsid w:val="005D5EC2"/>
    <w:rsid w:val="005D5F1E"/>
    <w:rsid w:val="005D621C"/>
    <w:rsid w:val="005D62F6"/>
    <w:rsid w:val="005D65B6"/>
    <w:rsid w:val="005D678F"/>
    <w:rsid w:val="005D6AFC"/>
    <w:rsid w:val="005D6C3D"/>
    <w:rsid w:val="005D773A"/>
    <w:rsid w:val="005D7B68"/>
    <w:rsid w:val="005D7C2F"/>
    <w:rsid w:val="005E0419"/>
    <w:rsid w:val="005E0B65"/>
    <w:rsid w:val="005E144E"/>
    <w:rsid w:val="005E1B5B"/>
    <w:rsid w:val="005E1B64"/>
    <w:rsid w:val="005E1C9A"/>
    <w:rsid w:val="005E20AD"/>
    <w:rsid w:val="005E2605"/>
    <w:rsid w:val="005E2BEF"/>
    <w:rsid w:val="005E2E35"/>
    <w:rsid w:val="005E2ECA"/>
    <w:rsid w:val="005E3412"/>
    <w:rsid w:val="005E36C4"/>
    <w:rsid w:val="005E3E9A"/>
    <w:rsid w:val="005E437F"/>
    <w:rsid w:val="005E4950"/>
    <w:rsid w:val="005E4B6D"/>
    <w:rsid w:val="005E521F"/>
    <w:rsid w:val="005E57AA"/>
    <w:rsid w:val="005E5993"/>
    <w:rsid w:val="005E6213"/>
    <w:rsid w:val="005E62F7"/>
    <w:rsid w:val="005E673C"/>
    <w:rsid w:val="005E69FD"/>
    <w:rsid w:val="005E7282"/>
    <w:rsid w:val="005E738F"/>
    <w:rsid w:val="005E7432"/>
    <w:rsid w:val="005E7861"/>
    <w:rsid w:val="005E7A6F"/>
    <w:rsid w:val="005E7AE4"/>
    <w:rsid w:val="005E7DC5"/>
    <w:rsid w:val="005F0226"/>
    <w:rsid w:val="005F04E2"/>
    <w:rsid w:val="005F0835"/>
    <w:rsid w:val="005F0B78"/>
    <w:rsid w:val="005F0F54"/>
    <w:rsid w:val="005F18A8"/>
    <w:rsid w:val="005F1A1B"/>
    <w:rsid w:val="005F1BA4"/>
    <w:rsid w:val="005F1C89"/>
    <w:rsid w:val="005F1E27"/>
    <w:rsid w:val="005F26CC"/>
    <w:rsid w:val="005F273E"/>
    <w:rsid w:val="005F2976"/>
    <w:rsid w:val="005F2A3D"/>
    <w:rsid w:val="005F2C69"/>
    <w:rsid w:val="005F343B"/>
    <w:rsid w:val="005F37B0"/>
    <w:rsid w:val="005F38BC"/>
    <w:rsid w:val="005F3969"/>
    <w:rsid w:val="005F3BC9"/>
    <w:rsid w:val="005F3CAF"/>
    <w:rsid w:val="005F3E44"/>
    <w:rsid w:val="005F43E6"/>
    <w:rsid w:val="005F444E"/>
    <w:rsid w:val="005F4C54"/>
    <w:rsid w:val="005F5623"/>
    <w:rsid w:val="005F5F3B"/>
    <w:rsid w:val="005F6282"/>
    <w:rsid w:val="005F6820"/>
    <w:rsid w:val="005F6E12"/>
    <w:rsid w:val="005F717E"/>
    <w:rsid w:val="005F7628"/>
    <w:rsid w:val="005F7E41"/>
    <w:rsid w:val="006000A6"/>
    <w:rsid w:val="00600630"/>
    <w:rsid w:val="0060067E"/>
    <w:rsid w:val="00601082"/>
    <w:rsid w:val="00601764"/>
    <w:rsid w:val="00601883"/>
    <w:rsid w:val="006019E4"/>
    <w:rsid w:val="00601AAC"/>
    <w:rsid w:val="00601AE1"/>
    <w:rsid w:val="00601BFC"/>
    <w:rsid w:val="00601EDC"/>
    <w:rsid w:val="00601EFE"/>
    <w:rsid w:val="00601FB6"/>
    <w:rsid w:val="00601FBF"/>
    <w:rsid w:val="006023D1"/>
    <w:rsid w:val="006026A6"/>
    <w:rsid w:val="006028AF"/>
    <w:rsid w:val="00603051"/>
    <w:rsid w:val="006033CE"/>
    <w:rsid w:val="00603858"/>
    <w:rsid w:val="00603C71"/>
    <w:rsid w:val="00604052"/>
    <w:rsid w:val="00604684"/>
    <w:rsid w:val="00604699"/>
    <w:rsid w:val="00604714"/>
    <w:rsid w:val="0060485C"/>
    <w:rsid w:val="00604CF3"/>
    <w:rsid w:val="00604D07"/>
    <w:rsid w:val="00604E81"/>
    <w:rsid w:val="00605738"/>
    <w:rsid w:val="00605B6F"/>
    <w:rsid w:val="00605D5F"/>
    <w:rsid w:val="00605F29"/>
    <w:rsid w:val="006060B0"/>
    <w:rsid w:val="00606AFA"/>
    <w:rsid w:val="00606DA4"/>
    <w:rsid w:val="006100E0"/>
    <w:rsid w:val="00610255"/>
    <w:rsid w:val="0061059A"/>
    <w:rsid w:val="006111F8"/>
    <w:rsid w:val="0061140D"/>
    <w:rsid w:val="00611B96"/>
    <w:rsid w:val="00611BAC"/>
    <w:rsid w:val="0061326B"/>
    <w:rsid w:val="00613876"/>
    <w:rsid w:val="00613DEA"/>
    <w:rsid w:val="00613F71"/>
    <w:rsid w:val="00614637"/>
    <w:rsid w:val="0061488E"/>
    <w:rsid w:val="00616205"/>
    <w:rsid w:val="00616207"/>
    <w:rsid w:val="006162F1"/>
    <w:rsid w:val="006168BC"/>
    <w:rsid w:val="00616B5D"/>
    <w:rsid w:val="00616C89"/>
    <w:rsid w:val="00616CBA"/>
    <w:rsid w:val="00616E8B"/>
    <w:rsid w:val="00616FAB"/>
    <w:rsid w:val="006172F0"/>
    <w:rsid w:val="0061748A"/>
    <w:rsid w:val="00617EBB"/>
    <w:rsid w:val="0062055A"/>
    <w:rsid w:val="006206FD"/>
    <w:rsid w:val="00620857"/>
    <w:rsid w:val="00620E01"/>
    <w:rsid w:val="006219D0"/>
    <w:rsid w:val="00621BAA"/>
    <w:rsid w:val="00621EB6"/>
    <w:rsid w:val="00621EFC"/>
    <w:rsid w:val="006222F0"/>
    <w:rsid w:val="006224CE"/>
    <w:rsid w:val="006226C4"/>
    <w:rsid w:val="00622EEB"/>
    <w:rsid w:val="006233CE"/>
    <w:rsid w:val="00623696"/>
    <w:rsid w:val="00623B1E"/>
    <w:rsid w:val="00623C49"/>
    <w:rsid w:val="00623C87"/>
    <w:rsid w:val="00623CFD"/>
    <w:rsid w:val="006241C6"/>
    <w:rsid w:val="00624BB0"/>
    <w:rsid w:val="00624C4E"/>
    <w:rsid w:val="00624DC1"/>
    <w:rsid w:val="00624DF5"/>
    <w:rsid w:val="006254E9"/>
    <w:rsid w:val="006260CA"/>
    <w:rsid w:val="00626437"/>
    <w:rsid w:val="00627DBD"/>
    <w:rsid w:val="00630510"/>
    <w:rsid w:val="006306EC"/>
    <w:rsid w:val="00630835"/>
    <w:rsid w:val="00630914"/>
    <w:rsid w:val="00630D10"/>
    <w:rsid w:val="00630F64"/>
    <w:rsid w:val="0063130C"/>
    <w:rsid w:val="0063166B"/>
    <w:rsid w:val="00631BD3"/>
    <w:rsid w:val="00631E75"/>
    <w:rsid w:val="0063236F"/>
    <w:rsid w:val="00632FC7"/>
    <w:rsid w:val="006338F4"/>
    <w:rsid w:val="006344DE"/>
    <w:rsid w:val="00634576"/>
    <w:rsid w:val="0063499A"/>
    <w:rsid w:val="006351D5"/>
    <w:rsid w:val="0063584C"/>
    <w:rsid w:val="00635D41"/>
    <w:rsid w:val="006364D2"/>
    <w:rsid w:val="0063682E"/>
    <w:rsid w:val="0063752F"/>
    <w:rsid w:val="006379B9"/>
    <w:rsid w:val="006379CC"/>
    <w:rsid w:val="00637B88"/>
    <w:rsid w:val="00640144"/>
    <w:rsid w:val="006402B3"/>
    <w:rsid w:val="0064056C"/>
    <w:rsid w:val="0064065A"/>
    <w:rsid w:val="00640730"/>
    <w:rsid w:val="00640E2F"/>
    <w:rsid w:val="00641753"/>
    <w:rsid w:val="00641F38"/>
    <w:rsid w:val="00642189"/>
    <w:rsid w:val="0064244D"/>
    <w:rsid w:val="00642AFF"/>
    <w:rsid w:val="00642CB3"/>
    <w:rsid w:val="00642CCE"/>
    <w:rsid w:val="00642FDB"/>
    <w:rsid w:val="00643486"/>
    <w:rsid w:val="0064359E"/>
    <w:rsid w:val="00643FED"/>
    <w:rsid w:val="00644993"/>
    <w:rsid w:val="00644B2B"/>
    <w:rsid w:val="00644F33"/>
    <w:rsid w:val="00645373"/>
    <w:rsid w:val="00645CA9"/>
    <w:rsid w:val="0064679F"/>
    <w:rsid w:val="00646FFA"/>
    <w:rsid w:val="006476A9"/>
    <w:rsid w:val="00647824"/>
    <w:rsid w:val="00647920"/>
    <w:rsid w:val="00647CDE"/>
    <w:rsid w:val="00647EC0"/>
    <w:rsid w:val="0065047A"/>
    <w:rsid w:val="0065173C"/>
    <w:rsid w:val="006524B1"/>
    <w:rsid w:val="0065292B"/>
    <w:rsid w:val="00652A6B"/>
    <w:rsid w:val="00653144"/>
    <w:rsid w:val="0065326D"/>
    <w:rsid w:val="00653EEE"/>
    <w:rsid w:val="006541B8"/>
    <w:rsid w:val="006541F9"/>
    <w:rsid w:val="006542C2"/>
    <w:rsid w:val="00654C9F"/>
    <w:rsid w:val="00655336"/>
    <w:rsid w:val="006558F1"/>
    <w:rsid w:val="00655C15"/>
    <w:rsid w:val="00655F60"/>
    <w:rsid w:val="00655F8A"/>
    <w:rsid w:val="00656619"/>
    <w:rsid w:val="00656897"/>
    <w:rsid w:val="00656A4F"/>
    <w:rsid w:val="00656B60"/>
    <w:rsid w:val="00656B63"/>
    <w:rsid w:val="00656BBC"/>
    <w:rsid w:val="00656DFC"/>
    <w:rsid w:val="00657170"/>
    <w:rsid w:val="00657244"/>
    <w:rsid w:val="00657711"/>
    <w:rsid w:val="006578BD"/>
    <w:rsid w:val="00657F00"/>
    <w:rsid w:val="00660B0B"/>
    <w:rsid w:val="00660B6E"/>
    <w:rsid w:val="00661331"/>
    <w:rsid w:val="00661527"/>
    <w:rsid w:val="006619EB"/>
    <w:rsid w:val="00661F12"/>
    <w:rsid w:val="006625BD"/>
    <w:rsid w:val="006625EA"/>
    <w:rsid w:val="00662661"/>
    <w:rsid w:val="0066287E"/>
    <w:rsid w:val="006628EC"/>
    <w:rsid w:val="0066304F"/>
    <w:rsid w:val="00663B5B"/>
    <w:rsid w:val="00664031"/>
    <w:rsid w:val="00664F44"/>
    <w:rsid w:val="006650CF"/>
    <w:rsid w:val="006667FB"/>
    <w:rsid w:val="00666C9B"/>
    <w:rsid w:val="00667029"/>
    <w:rsid w:val="006676A6"/>
    <w:rsid w:val="00667780"/>
    <w:rsid w:val="006678FC"/>
    <w:rsid w:val="00667ADD"/>
    <w:rsid w:val="00667B1A"/>
    <w:rsid w:val="00667CA2"/>
    <w:rsid w:val="00667EE2"/>
    <w:rsid w:val="00670296"/>
    <w:rsid w:val="006708B1"/>
    <w:rsid w:val="00670B4D"/>
    <w:rsid w:val="00670C50"/>
    <w:rsid w:val="00670E89"/>
    <w:rsid w:val="006714A5"/>
    <w:rsid w:val="006715EE"/>
    <w:rsid w:val="00671C8D"/>
    <w:rsid w:val="006723F4"/>
    <w:rsid w:val="006724EA"/>
    <w:rsid w:val="006726CF"/>
    <w:rsid w:val="006727F7"/>
    <w:rsid w:val="00672F8F"/>
    <w:rsid w:val="00673BAB"/>
    <w:rsid w:val="00673CBC"/>
    <w:rsid w:val="00674336"/>
    <w:rsid w:val="00674384"/>
    <w:rsid w:val="00674885"/>
    <w:rsid w:val="00674B82"/>
    <w:rsid w:val="00674BF5"/>
    <w:rsid w:val="00674F94"/>
    <w:rsid w:val="00675425"/>
    <w:rsid w:val="00675EFF"/>
    <w:rsid w:val="00675FAA"/>
    <w:rsid w:val="006760B5"/>
    <w:rsid w:val="006768F6"/>
    <w:rsid w:val="00676901"/>
    <w:rsid w:val="006775B8"/>
    <w:rsid w:val="00677633"/>
    <w:rsid w:val="00677D3F"/>
    <w:rsid w:val="00677D5F"/>
    <w:rsid w:val="00677EBB"/>
    <w:rsid w:val="00677EFB"/>
    <w:rsid w:val="00680016"/>
    <w:rsid w:val="00680385"/>
    <w:rsid w:val="00680A05"/>
    <w:rsid w:val="00680B4C"/>
    <w:rsid w:val="00680FF0"/>
    <w:rsid w:val="0068127E"/>
    <w:rsid w:val="0068130C"/>
    <w:rsid w:val="0068159A"/>
    <w:rsid w:val="006815ED"/>
    <w:rsid w:val="00681A17"/>
    <w:rsid w:val="00681C38"/>
    <w:rsid w:val="00681D3D"/>
    <w:rsid w:val="00681ED4"/>
    <w:rsid w:val="00681FFF"/>
    <w:rsid w:val="00682038"/>
    <w:rsid w:val="006820B8"/>
    <w:rsid w:val="0068220C"/>
    <w:rsid w:val="00682270"/>
    <w:rsid w:val="006825E6"/>
    <w:rsid w:val="00682639"/>
    <w:rsid w:val="00682781"/>
    <w:rsid w:val="00682797"/>
    <w:rsid w:val="006828B6"/>
    <w:rsid w:val="006830F0"/>
    <w:rsid w:val="00683225"/>
    <w:rsid w:val="00683264"/>
    <w:rsid w:val="00683471"/>
    <w:rsid w:val="0068372D"/>
    <w:rsid w:val="00683F3B"/>
    <w:rsid w:val="00684351"/>
    <w:rsid w:val="00684762"/>
    <w:rsid w:val="00684893"/>
    <w:rsid w:val="00684C6A"/>
    <w:rsid w:val="0068515A"/>
    <w:rsid w:val="00685176"/>
    <w:rsid w:val="0068518B"/>
    <w:rsid w:val="00685668"/>
    <w:rsid w:val="00685973"/>
    <w:rsid w:val="00686E6D"/>
    <w:rsid w:val="00686F01"/>
    <w:rsid w:val="00687282"/>
    <w:rsid w:val="0068786B"/>
    <w:rsid w:val="006900E3"/>
    <w:rsid w:val="006906D9"/>
    <w:rsid w:val="00690760"/>
    <w:rsid w:val="00690978"/>
    <w:rsid w:val="006909B0"/>
    <w:rsid w:val="00690AC0"/>
    <w:rsid w:val="00690B13"/>
    <w:rsid w:val="00690FB5"/>
    <w:rsid w:val="0069121D"/>
    <w:rsid w:val="00691297"/>
    <w:rsid w:val="006912B2"/>
    <w:rsid w:val="0069183C"/>
    <w:rsid w:val="0069196E"/>
    <w:rsid w:val="00691A53"/>
    <w:rsid w:val="00691D97"/>
    <w:rsid w:val="006926D6"/>
    <w:rsid w:val="00692716"/>
    <w:rsid w:val="00692913"/>
    <w:rsid w:val="00692AD4"/>
    <w:rsid w:val="00692F68"/>
    <w:rsid w:val="0069304D"/>
    <w:rsid w:val="00693327"/>
    <w:rsid w:val="00693358"/>
    <w:rsid w:val="00693CE2"/>
    <w:rsid w:val="0069430F"/>
    <w:rsid w:val="00694DF6"/>
    <w:rsid w:val="0069579E"/>
    <w:rsid w:val="00695961"/>
    <w:rsid w:val="00696094"/>
    <w:rsid w:val="00696306"/>
    <w:rsid w:val="00696AE0"/>
    <w:rsid w:val="00696B2E"/>
    <w:rsid w:val="00696D28"/>
    <w:rsid w:val="00696DD1"/>
    <w:rsid w:val="00697283"/>
    <w:rsid w:val="00697299"/>
    <w:rsid w:val="0069729D"/>
    <w:rsid w:val="0069769B"/>
    <w:rsid w:val="00697A8B"/>
    <w:rsid w:val="00697C00"/>
    <w:rsid w:val="006A04CB"/>
    <w:rsid w:val="006A0CE2"/>
    <w:rsid w:val="006A0D81"/>
    <w:rsid w:val="006A14F5"/>
    <w:rsid w:val="006A17DC"/>
    <w:rsid w:val="006A19AA"/>
    <w:rsid w:val="006A1AC8"/>
    <w:rsid w:val="006A1E06"/>
    <w:rsid w:val="006A1FF9"/>
    <w:rsid w:val="006A2081"/>
    <w:rsid w:val="006A2389"/>
    <w:rsid w:val="006A2B41"/>
    <w:rsid w:val="006A2BBF"/>
    <w:rsid w:val="006A2DB8"/>
    <w:rsid w:val="006A30EA"/>
    <w:rsid w:val="006A3348"/>
    <w:rsid w:val="006A3B74"/>
    <w:rsid w:val="006A4160"/>
    <w:rsid w:val="006A470D"/>
    <w:rsid w:val="006A4863"/>
    <w:rsid w:val="006A49E0"/>
    <w:rsid w:val="006A5209"/>
    <w:rsid w:val="006A5318"/>
    <w:rsid w:val="006A5321"/>
    <w:rsid w:val="006A56F3"/>
    <w:rsid w:val="006A581C"/>
    <w:rsid w:val="006A581F"/>
    <w:rsid w:val="006A58C7"/>
    <w:rsid w:val="006A5D2C"/>
    <w:rsid w:val="006A6046"/>
    <w:rsid w:val="006A60E7"/>
    <w:rsid w:val="006A685C"/>
    <w:rsid w:val="006A706C"/>
    <w:rsid w:val="006A7218"/>
    <w:rsid w:val="006A7EE6"/>
    <w:rsid w:val="006B0035"/>
    <w:rsid w:val="006B0146"/>
    <w:rsid w:val="006B028B"/>
    <w:rsid w:val="006B0407"/>
    <w:rsid w:val="006B0474"/>
    <w:rsid w:val="006B13CF"/>
    <w:rsid w:val="006B19C9"/>
    <w:rsid w:val="006B1FB9"/>
    <w:rsid w:val="006B2185"/>
    <w:rsid w:val="006B232A"/>
    <w:rsid w:val="006B2A66"/>
    <w:rsid w:val="006B2B01"/>
    <w:rsid w:val="006B2F35"/>
    <w:rsid w:val="006B3247"/>
    <w:rsid w:val="006B34BE"/>
    <w:rsid w:val="006B3EBD"/>
    <w:rsid w:val="006B4882"/>
    <w:rsid w:val="006B4A4B"/>
    <w:rsid w:val="006B4BB4"/>
    <w:rsid w:val="006B4C85"/>
    <w:rsid w:val="006B508B"/>
    <w:rsid w:val="006B5500"/>
    <w:rsid w:val="006B551F"/>
    <w:rsid w:val="006B5554"/>
    <w:rsid w:val="006B59AE"/>
    <w:rsid w:val="006B5F15"/>
    <w:rsid w:val="006B5FB2"/>
    <w:rsid w:val="006B702E"/>
    <w:rsid w:val="006B7A48"/>
    <w:rsid w:val="006B7C11"/>
    <w:rsid w:val="006C014A"/>
    <w:rsid w:val="006C0456"/>
    <w:rsid w:val="006C06C5"/>
    <w:rsid w:val="006C13F2"/>
    <w:rsid w:val="006C1434"/>
    <w:rsid w:val="006C1653"/>
    <w:rsid w:val="006C181F"/>
    <w:rsid w:val="006C210C"/>
    <w:rsid w:val="006C2913"/>
    <w:rsid w:val="006C2938"/>
    <w:rsid w:val="006C2975"/>
    <w:rsid w:val="006C2D10"/>
    <w:rsid w:val="006C3B04"/>
    <w:rsid w:val="006C3D13"/>
    <w:rsid w:val="006C4B10"/>
    <w:rsid w:val="006C5102"/>
    <w:rsid w:val="006C56AF"/>
    <w:rsid w:val="006C5D09"/>
    <w:rsid w:val="006C5F2A"/>
    <w:rsid w:val="006C5FF8"/>
    <w:rsid w:val="006C6585"/>
    <w:rsid w:val="006C67AD"/>
    <w:rsid w:val="006C7C7C"/>
    <w:rsid w:val="006D01B2"/>
    <w:rsid w:val="006D0713"/>
    <w:rsid w:val="006D074B"/>
    <w:rsid w:val="006D0998"/>
    <w:rsid w:val="006D09A3"/>
    <w:rsid w:val="006D0C1D"/>
    <w:rsid w:val="006D0D6A"/>
    <w:rsid w:val="006D0F9C"/>
    <w:rsid w:val="006D1049"/>
    <w:rsid w:val="006D1298"/>
    <w:rsid w:val="006D15DC"/>
    <w:rsid w:val="006D176F"/>
    <w:rsid w:val="006D17F5"/>
    <w:rsid w:val="006D214D"/>
    <w:rsid w:val="006D230A"/>
    <w:rsid w:val="006D2413"/>
    <w:rsid w:val="006D2468"/>
    <w:rsid w:val="006D2B48"/>
    <w:rsid w:val="006D2B7B"/>
    <w:rsid w:val="006D2BA4"/>
    <w:rsid w:val="006D3B1F"/>
    <w:rsid w:val="006D3CC3"/>
    <w:rsid w:val="006D3FE5"/>
    <w:rsid w:val="006D4CF6"/>
    <w:rsid w:val="006D4E68"/>
    <w:rsid w:val="006D50A4"/>
    <w:rsid w:val="006D5455"/>
    <w:rsid w:val="006D5D9F"/>
    <w:rsid w:val="006D61D5"/>
    <w:rsid w:val="006D641A"/>
    <w:rsid w:val="006D69BF"/>
    <w:rsid w:val="006D6EF7"/>
    <w:rsid w:val="006D723D"/>
    <w:rsid w:val="006D7299"/>
    <w:rsid w:val="006D7470"/>
    <w:rsid w:val="006D7620"/>
    <w:rsid w:val="006D76DB"/>
    <w:rsid w:val="006E04A8"/>
    <w:rsid w:val="006E06BB"/>
    <w:rsid w:val="006E07F2"/>
    <w:rsid w:val="006E0A2F"/>
    <w:rsid w:val="006E0E3A"/>
    <w:rsid w:val="006E1036"/>
    <w:rsid w:val="006E1088"/>
    <w:rsid w:val="006E1A86"/>
    <w:rsid w:val="006E1AEB"/>
    <w:rsid w:val="006E21AF"/>
    <w:rsid w:val="006E258F"/>
    <w:rsid w:val="006E27A5"/>
    <w:rsid w:val="006E33B0"/>
    <w:rsid w:val="006E38F6"/>
    <w:rsid w:val="006E3D75"/>
    <w:rsid w:val="006E3D76"/>
    <w:rsid w:val="006E40C4"/>
    <w:rsid w:val="006E4726"/>
    <w:rsid w:val="006E4771"/>
    <w:rsid w:val="006E49A1"/>
    <w:rsid w:val="006E4AF0"/>
    <w:rsid w:val="006E4D0C"/>
    <w:rsid w:val="006E570F"/>
    <w:rsid w:val="006E574C"/>
    <w:rsid w:val="006E5973"/>
    <w:rsid w:val="006E6439"/>
    <w:rsid w:val="006E6716"/>
    <w:rsid w:val="006E6773"/>
    <w:rsid w:val="006E79D6"/>
    <w:rsid w:val="006E7A01"/>
    <w:rsid w:val="006F00B5"/>
    <w:rsid w:val="006F034C"/>
    <w:rsid w:val="006F04FF"/>
    <w:rsid w:val="006F0CB3"/>
    <w:rsid w:val="006F0E38"/>
    <w:rsid w:val="006F0F44"/>
    <w:rsid w:val="006F171B"/>
    <w:rsid w:val="006F1BB1"/>
    <w:rsid w:val="006F1D9B"/>
    <w:rsid w:val="006F1EDA"/>
    <w:rsid w:val="006F24EA"/>
    <w:rsid w:val="006F26C9"/>
    <w:rsid w:val="006F2D93"/>
    <w:rsid w:val="006F3550"/>
    <w:rsid w:val="006F3AEB"/>
    <w:rsid w:val="006F3CFC"/>
    <w:rsid w:val="006F3E97"/>
    <w:rsid w:val="006F42CD"/>
    <w:rsid w:val="006F4662"/>
    <w:rsid w:val="006F4CD4"/>
    <w:rsid w:val="006F5214"/>
    <w:rsid w:val="006F58F3"/>
    <w:rsid w:val="006F5B4E"/>
    <w:rsid w:val="006F5C3F"/>
    <w:rsid w:val="006F6075"/>
    <w:rsid w:val="006F61A6"/>
    <w:rsid w:val="006F638C"/>
    <w:rsid w:val="006F6864"/>
    <w:rsid w:val="006F70B5"/>
    <w:rsid w:val="006F750E"/>
    <w:rsid w:val="006F773F"/>
    <w:rsid w:val="006F7B3A"/>
    <w:rsid w:val="0070076E"/>
    <w:rsid w:val="00700BBD"/>
    <w:rsid w:val="00700F42"/>
    <w:rsid w:val="0070100E"/>
    <w:rsid w:val="00701591"/>
    <w:rsid w:val="007019F4"/>
    <w:rsid w:val="00701D77"/>
    <w:rsid w:val="00701DE4"/>
    <w:rsid w:val="007025B2"/>
    <w:rsid w:val="0070272E"/>
    <w:rsid w:val="00702A1F"/>
    <w:rsid w:val="00703392"/>
    <w:rsid w:val="00703652"/>
    <w:rsid w:val="00703A17"/>
    <w:rsid w:val="00703C89"/>
    <w:rsid w:val="00704564"/>
    <w:rsid w:val="007046CB"/>
    <w:rsid w:val="007052FC"/>
    <w:rsid w:val="007057A9"/>
    <w:rsid w:val="00705C6A"/>
    <w:rsid w:val="00705C6B"/>
    <w:rsid w:val="00706635"/>
    <w:rsid w:val="00706D30"/>
    <w:rsid w:val="00707039"/>
    <w:rsid w:val="0070717E"/>
    <w:rsid w:val="00707368"/>
    <w:rsid w:val="00707512"/>
    <w:rsid w:val="0070763E"/>
    <w:rsid w:val="0070765A"/>
    <w:rsid w:val="00707883"/>
    <w:rsid w:val="00707A07"/>
    <w:rsid w:val="0071029A"/>
    <w:rsid w:val="00710533"/>
    <w:rsid w:val="0071075F"/>
    <w:rsid w:val="00710914"/>
    <w:rsid w:val="00710A88"/>
    <w:rsid w:val="00710C05"/>
    <w:rsid w:val="00710D92"/>
    <w:rsid w:val="00711101"/>
    <w:rsid w:val="007115BA"/>
    <w:rsid w:val="007116DA"/>
    <w:rsid w:val="00711CF0"/>
    <w:rsid w:val="00711CFC"/>
    <w:rsid w:val="00711E14"/>
    <w:rsid w:val="00712674"/>
    <w:rsid w:val="0071291A"/>
    <w:rsid w:val="00712AF5"/>
    <w:rsid w:val="00712FC6"/>
    <w:rsid w:val="0071382A"/>
    <w:rsid w:val="00713C9A"/>
    <w:rsid w:val="007140C9"/>
    <w:rsid w:val="007149E8"/>
    <w:rsid w:val="007154D8"/>
    <w:rsid w:val="00715A8A"/>
    <w:rsid w:val="00715BB3"/>
    <w:rsid w:val="00715BCC"/>
    <w:rsid w:val="00716428"/>
    <w:rsid w:val="0071653F"/>
    <w:rsid w:val="00716AB1"/>
    <w:rsid w:val="00716DDE"/>
    <w:rsid w:val="00717ADF"/>
    <w:rsid w:val="00717B04"/>
    <w:rsid w:val="00717B38"/>
    <w:rsid w:val="00717D4E"/>
    <w:rsid w:val="00720024"/>
    <w:rsid w:val="00720202"/>
    <w:rsid w:val="007202F5"/>
    <w:rsid w:val="00720410"/>
    <w:rsid w:val="007204E1"/>
    <w:rsid w:val="00720AAA"/>
    <w:rsid w:val="007210A3"/>
    <w:rsid w:val="00721511"/>
    <w:rsid w:val="00721B29"/>
    <w:rsid w:val="00722585"/>
    <w:rsid w:val="00722A4B"/>
    <w:rsid w:val="00722AA0"/>
    <w:rsid w:val="00722E74"/>
    <w:rsid w:val="007235A8"/>
    <w:rsid w:val="00723697"/>
    <w:rsid w:val="00723E94"/>
    <w:rsid w:val="007245F7"/>
    <w:rsid w:val="00724737"/>
    <w:rsid w:val="00724C5F"/>
    <w:rsid w:val="00724E1F"/>
    <w:rsid w:val="0072538D"/>
    <w:rsid w:val="00725E52"/>
    <w:rsid w:val="00725EBB"/>
    <w:rsid w:val="00726691"/>
    <w:rsid w:val="0072697B"/>
    <w:rsid w:val="00726F92"/>
    <w:rsid w:val="00727130"/>
    <w:rsid w:val="007279D8"/>
    <w:rsid w:val="00727C72"/>
    <w:rsid w:val="00727C98"/>
    <w:rsid w:val="00727FAA"/>
    <w:rsid w:val="007300DB"/>
    <w:rsid w:val="007301EE"/>
    <w:rsid w:val="0073021A"/>
    <w:rsid w:val="00730ACD"/>
    <w:rsid w:val="00730F84"/>
    <w:rsid w:val="007315F7"/>
    <w:rsid w:val="00731A0A"/>
    <w:rsid w:val="00731C3D"/>
    <w:rsid w:val="0073225A"/>
    <w:rsid w:val="00732308"/>
    <w:rsid w:val="00732A07"/>
    <w:rsid w:val="007333E4"/>
    <w:rsid w:val="007344FE"/>
    <w:rsid w:val="00734540"/>
    <w:rsid w:val="00734668"/>
    <w:rsid w:val="00734BBA"/>
    <w:rsid w:val="00735009"/>
    <w:rsid w:val="00735033"/>
    <w:rsid w:val="0073668B"/>
    <w:rsid w:val="007369CC"/>
    <w:rsid w:val="00737103"/>
    <w:rsid w:val="0073753D"/>
    <w:rsid w:val="007376CA"/>
    <w:rsid w:val="00737890"/>
    <w:rsid w:val="0073794B"/>
    <w:rsid w:val="00737B16"/>
    <w:rsid w:val="00737DAD"/>
    <w:rsid w:val="0074065F"/>
    <w:rsid w:val="0074085E"/>
    <w:rsid w:val="00740CC9"/>
    <w:rsid w:val="00740D2C"/>
    <w:rsid w:val="00740EFD"/>
    <w:rsid w:val="007412FB"/>
    <w:rsid w:val="0074195C"/>
    <w:rsid w:val="00741C24"/>
    <w:rsid w:val="00741DAF"/>
    <w:rsid w:val="00741ECD"/>
    <w:rsid w:val="0074241D"/>
    <w:rsid w:val="00742565"/>
    <w:rsid w:val="007425BD"/>
    <w:rsid w:val="00742764"/>
    <w:rsid w:val="007427B4"/>
    <w:rsid w:val="00742F12"/>
    <w:rsid w:val="0074336D"/>
    <w:rsid w:val="007433B3"/>
    <w:rsid w:val="00744311"/>
    <w:rsid w:val="0074465F"/>
    <w:rsid w:val="00744A02"/>
    <w:rsid w:val="00744B80"/>
    <w:rsid w:val="00744F0B"/>
    <w:rsid w:val="0074523F"/>
    <w:rsid w:val="007459F8"/>
    <w:rsid w:val="00745C1C"/>
    <w:rsid w:val="00745E5F"/>
    <w:rsid w:val="00745FDD"/>
    <w:rsid w:val="00746242"/>
    <w:rsid w:val="007468BD"/>
    <w:rsid w:val="00746AFB"/>
    <w:rsid w:val="00746B41"/>
    <w:rsid w:val="00746C83"/>
    <w:rsid w:val="007474BE"/>
    <w:rsid w:val="0074758C"/>
    <w:rsid w:val="00747724"/>
    <w:rsid w:val="00747F2F"/>
    <w:rsid w:val="00747F56"/>
    <w:rsid w:val="0075009C"/>
    <w:rsid w:val="00750EEA"/>
    <w:rsid w:val="007514D7"/>
    <w:rsid w:val="007517C2"/>
    <w:rsid w:val="00751843"/>
    <w:rsid w:val="00751B26"/>
    <w:rsid w:val="00751C2C"/>
    <w:rsid w:val="00751D73"/>
    <w:rsid w:val="0075202E"/>
    <w:rsid w:val="00752519"/>
    <w:rsid w:val="00752AF7"/>
    <w:rsid w:val="0075329B"/>
    <w:rsid w:val="00753416"/>
    <w:rsid w:val="007539A6"/>
    <w:rsid w:val="007543D9"/>
    <w:rsid w:val="00754968"/>
    <w:rsid w:val="00754DDB"/>
    <w:rsid w:val="00754E1A"/>
    <w:rsid w:val="00755316"/>
    <w:rsid w:val="00755365"/>
    <w:rsid w:val="007559BF"/>
    <w:rsid w:val="007559C6"/>
    <w:rsid w:val="00755AE3"/>
    <w:rsid w:val="0075619F"/>
    <w:rsid w:val="00756227"/>
    <w:rsid w:val="007564AF"/>
    <w:rsid w:val="007564FA"/>
    <w:rsid w:val="0075670C"/>
    <w:rsid w:val="007568D4"/>
    <w:rsid w:val="0075696D"/>
    <w:rsid w:val="00756D1E"/>
    <w:rsid w:val="0075700A"/>
    <w:rsid w:val="00757060"/>
    <w:rsid w:val="00757773"/>
    <w:rsid w:val="00757993"/>
    <w:rsid w:val="007579AB"/>
    <w:rsid w:val="00757B5E"/>
    <w:rsid w:val="00760106"/>
    <w:rsid w:val="0076011B"/>
    <w:rsid w:val="007606C6"/>
    <w:rsid w:val="007607E9"/>
    <w:rsid w:val="00761147"/>
    <w:rsid w:val="007611A4"/>
    <w:rsid w:val="00761354"/>
    <w:rsid w:val="00761515"/>
    <w:rsid w:val="00761539"/>
    <w:rsid w:val="00761845"/>
    <w:rsid w:val="00761B4B"/>
    <w:rsid w:val="00761C9C"/>
    <w:rsid w:val="00761D0A"/>
    <w:rsid w:val="00761DB0"/>
    <w:rsid w:val="00762406"/>
    <w:rsid w:val="00762756"/>
    <w:rsid w:val="007628E6"/>
    <w:rsid w:val="00762BE4"/>
    <w:rsid w:val="007638DF"/>
    <w:rsid w:val="007639AB"/>
    <w:rsid w:val="00763C32"/>
    <w:rsid w:val="00763F80"/>
    <w:rsid w:val="007645A3"/>
    <w:rsid w:val="00764A81"/>
    <w:rsid w:val="00764D10"/>
    <w:rsid w:val="00764D83"/>
    <w:rsid w:val="00765199"/>
    <w:rsid w:val="00765663"/>
    <w:rsid w:val="00765E0E"/>
    <w:rsid w:val="00765E45"/>
    <w:rsid w:val="00766922"/>
    <w:rsid w:val="00766ADB"/>
    <w:rsid w:val="00766F9A"/>
    <w:rsid w:val="00766FAA"/>
    <w:rsid w:val="0076726A"/>
    <w:rsid w:val="007672BA"/>
    <w:rsid w:val="00767ACA"/>
    <w:rsid w:val="0077077D"/>
    <w:rsid w:val="007709AB"/>
    <w:rsid w:val="007711B0"/>
    <w:rsid w:val="00771462"/>
    <w:rsid w:val="007715C1"/>
    <w:rsid w:val="00771909"/>
    <w:rsid w:val="007719BE"/>
    <w:rsid w:val="00771C6E"/>
    <w:rsid w:val="00772478"/>
    <w:rsid w:val="007724C0"/>
    <w:rsid w:val="0077299B"/>
    <w:rsid w:val="00773624"/>
    <w:rsid w:val="00773CB8"/>
    <w:rsid w:val="0077406F"/>
    <w:rsid w:val="0077452B"/>
    <w:rsid w:val="0077478E"/>
    <w:rsid w:val="00774F1C"/>
    <w:rsid w:val="007766AB"/>
    <w:rsid w:val="00776860"/>
    <w:rsid w:val="0077744A"/>
    <w:rsid w:val="00777D87"/>
    <w:rsid w:val="00777E1D"/>
    <w:rsid w:val="00780974"/>
    <w:rsid w:val="00780D22"/>
    <w:rsid w:val="00780E63"/>
    <w:rsid w:val="00781455"/>
    <w:rsid w:val="00781FDC"/>
    <w:rsid w:val="0078265C"/>
    <w:rsid w:val="00782B33"/>
    <w:rsid w:val="00782D7A"/>
    <w:rsid w:val="00783A0A"/>
    <w:rsid w:val="00783AE7"/>
    <w:rsid w:val="0078411F"/>
    <w:rsid w:val="007847F9"/>
    <w:rsid w:val="007849BF"/>
    <w:rsid w:val="00784C94"/>
    <w:rsid w:val="0078525A"/>
    <w:rsid w:val="00785D54"/>
    <w:rsid w:val="00786415"/>
    <w:rsid w:val="0078694A"/>
    <w:rsid w:val="00786C29"/>
    <w:rsid w:val="00787929"/>
    <w:rsid w:val="00787A10"/>
    <w:rsid w:val="00787CA6"/>
    <w:rsid w:val="00787FB6"/>
    <w:rsid w:val="0079005E"/>
    <w:rsid w:val="00790415"/>
    <w:rsid w:val="00790C65"/>
    <w:rsid w:val="00791142"/>
    <w:rsid w:val="007911C2"/>
    <w:rsid w:val="007918E5"/>
    <w:rsid w:val="00791976"/>
    <w:rsid w:val="00791A50"/>
    <w:rsid w:val="00791FA7"/>
    <w:rsid w:val="007922B2"/>
    <w:rsid w:val="00792495"/>
    <w:rsid w:val="00792D5B"/>
    <w:rsid w:val="00793504"/>
    <w:rsid w:val="007936C7"/>
    <w:rsid w:val="007937F0"/>
    <w:rsid w:val="00794606"/>
    <w:rsid w:val="007949FF"/>
    <w:rsid w:val="00794D30"/>
    <w:rsid w:val="00795261"/>
    <w:rsid w:val="00795290"/>
    <w:rsid w:val="00795339"/>
    <w:rsid w:val="00795410"/>
    <w:rsid w:val="0079550F"/>
    <w:rsid w:val="00796734"/>
    <w:rsid w:val="00796C7E"/>
    <w:rsid w:val="00796E28"/>
    <w:rsid w:val="00797DBF"/>
    <w:rsid w:val="007A0256"/>
    <w:rsid w:val="007A0327"/>
    <w:rsid w:val="007A0A34"/>
    <w:rsid w:val="007A0A64"/>
    <w:rsid w:val="007A0E24"/>
    <w:rsid w:val="007A17D0"/>
    <w:rsid w:val="007A1E01"/>
    <w:rsid w:val="007A1E04"/>
    <w:rsid w:val="007A2922"/>
    <w:rsid w:val="007A2DD7"/>
    <w:rsid w:val="007A2EFB"/>
    <w:rsid w:val="007A326C"/>
    <w:rsid w:val="007A39A2"/>
    <w:rsid w:val="007A3A3C"/>
    <w:rsid w:val="007A3DFC"/>
    <w:rsid w:val="007A4CA2"/>
    <w:rsid w:val="007A55C1"/>
    <w:rsid w:val="007A5767"/>
    <w:rsid w:val="007A5CEB"/>
    <w:rsid w:val="007A605A"/>
    <w:rsid w:val="007A654D"/>
    <w:rsid w:val="007A660C"/>
    <w:rsid w:val="007A66C6"/>
    <w:rsid w:val="007A675F"/>
    <w:rsid w:val="007A6818"/>
    <w:rsid w:val="007A6F99"/>
    <w:rsid w:val="007A7331"/>
    <w:rsid w:val="007A759E"/>
    <w:rsid w:val="007A79B2"/>
    <w:rsid w:val="007B0C8D"/>
    <w:rsid w:val="007B0CA1"/>
    <w:rsid w:val="007B0F6E"/>
    <w:rsid w:val="007B1137"/>
    <w:rsid w:val="007B11DD"/>
    <w:rsid w:val="007B1FCE"/>
    <w:rsid w:val="007B24E3"/>
    <w:rsid w:val="007B2B00"/>
    <w:rsid w:val="007B2EBB"/>
    <w:rsid w:val="007B2F33"/>
    <w:rsid w:val="007B380A"/>
    <w:rsid w:val="007B3B34"/>
    <w:rsid w:val="007B45B3"/>
    <w:rsid w:val="007B46D4"/>
    <w:rsid w:val="007B4BB2"/>
    <w:rsid w:val="007B4E35"/>
    <w:rsid w:val="007B50CC"/>
    <w:rsid w:val="007B5A27"/>
    <w:rsid w:val="007B5CD8"/>
    <w:rsid w:val="007B5E61"/>
    <w:rsid w:val="007B7149"/>
    <w:rsid w:val="007B714F"/>
    <w:rsid w:val="007B73FC"/>
    <w:rsid w:val="007B7433"/>
    <w:rsid w:val="007B75BE"/>
    <w:rsid w:val="007B79DA"/>
    <w:rsid w:val="007B7CE0"/>
    <w:rsid w:val="007B7E36"/>
    <w:rsid w:val="007C0464"/>
    <w:rsid w:val="007C0785"/>
    <w:rsid w:val="007C07D5"/>
    <w:rsid w:val="007C09ED"/>
    <w:rsid w:val="007C0CBE"/>
    <w:rsid w:val="007C0F56"/>
    <w:rsid w:val="007C11CB"/>
    <w:rsid w:val="007C130E"/>
    <w:rsid w:val="007C147F"/>
    <w:rsid w:val="007C158E"/>
    <w:rsid w:val="007C16A8"/>
    <w:rsid w:val="007C1BDF"/>
    <w:rsid w:val="007C1C1F"/>
    <w:rsid w:val="007C22E7"/>
    <w:rsid w:val="007C2751"/>
    <w:rsid w:val="007C2BBC"/>
    <w:rsid w:val="007C337D"/>
    <w:rsid w:val="007C355A"/>
    <w:rsid w:val="007C4227"/>
    <w:rsid w:val="007C42A0"/>
    <w:rsid w:val="007C42A7"/>
    <w:rsid w:val="007C4300"/>
    <w:rsid w:val="007C43D5"/>
    <w:rsid w:val="007C4627"/>
    <w:rsid w:val="007C49A1"/>
    <w:rsid w:val="007C4B0B"/>
    <w:rsid w:val="007C513A"/>
    <w:rsid w:val="007C518B"/>
    <w:rsid w:val="007C51DA"/>
    <w:rsid w:val="007C5225"/>
    <w:rsid w:val="007C53B9"/>
    <w:rsid w:val="007C5914"/>
    <w:rsid w:val="007C5D1B"/>
    <w:rsid w:val="007C63F5"/>
    <w:rsid w:val="007C65D5"/>
    <w:rsid w:val="007C6A11"/>
    <w:rsid w:val="007C6B93"/>
    <w:rsid w:val="007C7396"/>
    <w:rsid w:val="007C7549"/>
    <w:rsid w:val="007C7DAF"/>
    <w:rsid w:val="007C7FD9"/>
    <w:rsid w:val="007D00A6"/>
    <w:rsid w:val="007D0165"/>
    <w:rsid w:val="007D04D6"/>
    <w:rsid w:val="007D066E"/>
    <w:rsid w:val="007D0C06"/>
    <w:rsid w:val="007D11E7"/>
    <w:rsid w:val="007D15AC"/>
    <w:rsid w:val="007D1FF8"/>
    <w:rsid w:val="007D2B5E"/>
    <w:rsid w:val="007D2E18"/>
    <w:rsid w:val="007D3237"/>
    <w:rsid w:val="007D329F"/>
    <w:rsid w:val="007D3E51"/>
    <w:rsid w:val="007D48D4"/>
    <w:rsid w:val="007D4989"/>
    <w:rsid w:val="007D4CEB"/>
    <w:rsid w:val="007D4E20"/>
    <w:rsid w:val="007D4EB7"/>
    <w:rsid w:val="007D53F8"/>
    <w:rsid w:val="007D600E"/>
    <w:rsid w:val="007D6167"/>
    <w:rsid w:val="007D6239"/>
    <w:rsid w:val="007D6503"/>
    <w:rsid w:val="007D6909"/>
    <w:rsid w:val="007D69B8"/>
    <w:rsid w:val="007D6E9D"/>
    <w:rsid w:val="007D6FE7"/>
    <w:rsid w:val="007D74FC"/>
    <w:rsid w:val="007D7C2C"/>
    <w:rsid w:val="007E022A"/>
    <w:rsid w:val="007E0A08"/>
    <w:rsid w:val="007E155D"/>
    <w:rsid w:val="007E19C6"/>
    <w:rsid w:val="007E241A"/>
    <w:rsid w:val="007E272A"/>
    <w:rsid w:val="007E283C"/>
    <w:rsid w:val="007E2DF3"/>
    <w:rsid w:val="007E2F98"/>
    <w:rsid w:val="007E35DE"/>
    <w:rsid w:val="007E3958"/>
    <w:rsid w:val="007E452E"/>
    <w:rsid w:val="007E50E8"/>
    <w:rsid w:val="007E542A"/>
    <w:rsid w:val="007E5652"/>
    <w:rsid w:val="007E590A"/>
    <w:rsid w:val="007E5954"/>
    <w:rsid w:val="007E5DFC"/>
    <w:rsid w:val="007E6047"/>
    <w:rsid w:val="007E617F"/>
    <w:rsid w:val="007E6B61"/>
    <w:rsid w:val="007E78FA"/>
    <w:rsid w:val="007E7BC8"/>
    <w:rsid w:val="007E7C93"/>
    <w:rsid w:val="007E7CDA"/>
    <w:rsid w:val="007F01CC"/>
    <w:rsid w:val="007F0569"/>
    <w:rsid w:val="007F0B57"/>
    <w:rsid w:val="007F12FA"/>
    <w:rsid w:val="007F1B0B"/>
    <w:rsid w:val="007F231E"/>
    <w:rsid w:val="007F2C36"/>
    <w:rsid w:val="007F42E9"/>
    <w:rsid w:val="007F4369"/>
    <w:rsid w:val="007F454E"/>
    <w:rsid w:val="007F4977"/>
    <w:rsid w:val="007F50AF"/>
    <w:rsid w:val="007F52C2"/>
    <w:rsid w:val="007F5DBD"/>
    <w:rsid w:val="007F5E87"/>
    <w:rsid w:val="007F6CE3"/>
    <w:rsid w:val="007F7535"/>
    <w:rsid w:val="007F77FB"/>
    <w:rsid w:val="007F79F1"/>
    <w:rsid w:val="007F7A5E"/>
    <w:rsid w:val="007F7BBB"/>
    <w:rsid w:val="007F7BF9"/>
    <w:rsid w:val="007F7DBD"/>
    <w:rsid w:val="007F7E92"/>
    <w:rsid w:val="007F7EE3"/>
    <w:rsid w:val="00800F72"/>
    <w:rsid w:val="00800FA4"/>
    <w:rsid w:val="0080102C"/>
    <w:rsid w:val="008014DD"/>
    <w:rsid w:val="00801632"/>
    <w:rsid w:val="0080183E"/>
    <w:rsid w:val="008020B3"/>
    <w:rsid w:val="008021E2"/>
    <w:rsid w:val="008021F1"/>
    <w:rsid w:val="008027D5"/>
    <w:rsid w:val="0080288E"/>
    <w:rsid w:val="0080297D"/>
    <w:rsid w:val="00802C83"/>
    <w:rsid w:val="00803279"/>
    <w:rsid w:val="00803F56"/>
    <w:rsid w:val="00804586"/>
    <w:rsid w:val="0080494F"/>
    <w:rsid w:val="00804C74"/>
    <w:rsid w:val="00804D81"/>
    <w:rsid w:val="008051C9"/>
    <w:rsid w:val="00805404"/>
    <w:rsid w:val="0080564C"/>
    <w:rsid w:val="0080617F"/>
    <w:rsid w:val="00806440"/>
    <w:rsid w:val="00806DAA"/>
    <w:rsid w:val="00807123"/>
    <w:rsid w:val="00807152"/>
    <w:rsid w:val="008079B1"/>
    <w:rsid w:val="00807C0E"/>
    <w:rsid w:val="00810551"/>
    <w:rsid w:val="00810734"/>
    <w:rsid w:val="00810AED"/>
    <w:rsid w:val="00810CD9"/>
    <w:rsid w:val="00811763"/>
    <w:rsid w:val="00811A2B"/>
    <w:rsid w:val="00812345"/>
    <w:rsid w:val="0081239C"/>
    <w:rsid w:val="00812BC1"/>
    <w:rsid w:val="00812F3C"/>
    <w:rsid w:val="00813446"/>
    <w:rsid w:val="00813566"/>
    <w:rsid w:val="008140AC"/>
    <w:rsid w:val="008141B4"/>
    <w:rsid w:val="00814323"/>
    <w:rsid w:val="008144D2"/>
    <w:rsid w:val="00814659"/>
    <w:rsid w:val="00814A0B"/>
    <w:rsid w:val="00814D37"/>
    <w:rsid w:val="00815024"/>
    <w:rsid w:val="0081576C"/>
    <w:rsid w:val="008157DF"/>
    <w:rsid w:val="008158B4"/>
    <w:rsid w:val="00815ADC"/>
    <w:rsid w:val="00815D27"/>
    <w:rsid w:val="00815E33"/>
    <w:rsid w:val="00815E83"/>
    <w:rsid w:val="00815EC1"/>
    <w:rsid w:val="00816028"/>
    <w:rsid w:val="00816588"/>
    <w:rsid w:val="00816FF8"/>
    <w:rsid w:val="00820055"/>
    <w:rsid w:val="008203BB"/>
    <w:rsid w:val="008207CC"/>
    <w:rsid w:val="00820A56"/>
    <w:rsid w:val="008211B8"/>
    <w:rsid w:val="0082123F"/>
    <w:rsid w:val="00822186"/>
    <w:rsid w:val="008223CC"/>
    <w:rsid w:val="0082265C"/>
    <w:rsid w:val="00822A39"/>
    <w:rsid w:val="00822C5A"/>
    <w:rsid w:val="00823215"/>
    <w:rsid w:val="0082327E"/>
    <w:rsid w:val="008234C6"/>
    <w:rsid w:val="00823531"/>
    <w:rsid w:val="008236AB"/>
    <w:rsid w:val="00823781"/>
    <w:rsid w:val="008239B3"/>
    <w:rsid w:val="00823EE2"/>
    <w:rsid w:val="00823F79"/>
    <w:rsid w:val="008246E6"/>
    <w:rsid w:val="0082495B"/>
    <w:rsid w:val="00824B0C"/>
    <w:rsid w:val="00824C09"/>
    <w:rsid w:val="0082500D"/>
    <w:rsid w:val="008251C9"/>
    <w:rsid w:val="008257E4"/>
    <w:rsid w:val="00825BCA"/>
    <w:rsid w:val="00825CB8"/>
    <w:rsid w:val="00825E55"/>
    <w:rsid w:val="00826436"/>
    <w:rsid w:val="00826668"/>
    <w:rsid w:val="008267E6"/>
    <w:rsid w:val="00826F83"/>
    <w:rsid w:val="0082708B"/>
    <w:rsid w:val="008272D4"/>
    <w:rsid w:val="008273F8"/>
    <w:rsid w:val="008275C4"/>
    <w:rsid w:val="00827DAF"/>
    <w:rsid w:val="00830035"/>
    <w:rsid w:val="008300B7"/>
    <w:rsid w:val="008301A5"/>
    <w:rsid w:val="008305FF"/>
    <w:rsid w:val="0083064E"/>
    <w:rsid w:val="00830871"/>
    <w:rsid w:val="00830A2C"/>
    <w:rsid w:val="00830B1C"/>
    <w:rsid w:val="00830B9B"/>
    <w:rsid w:val="0083106C"/>
    <w:rsid w:val="00831589"/>
    <w:rsid w:val="008321B9"/>
    <w:rsid w:val="0083221B"/>
    <w:rsid w:val="008322EE"/>
    <w:rsid w:val="008326D3"/>
    <w:rsid w:val="008328F9"/>
    <w:rsid w:val="00832B19"/>
    <w:rsid w:val="008336F9"/>
    <w:rsid w:val="00833A17"/>
    <w:rsid w:val="0083448A"/>
    <w:rsid w:val="00834491"/>
    <w:rsid w:val="00834968"/>
    <w:rsid w:val="00834A00"/>
    <w:rsid w:val="00834AFF"/>
    <w:rsid w:val="008350C0"/>
    <w:rsid w:val="00835878"/>
    <w:rsid w:val="00835891"/>
    <w:rsid w:val="0083595A"/>
    <w:rsid w:val="00835DA9"/>
    <w:rsid w:val="00835E96"/>
    <w:rsid w:val="00835F3F"/>
    <w:rsid w:val="008370A3"/>
    <w:rsid w:val="0083740B"/>
    <w:rsid w:val="00837A01"/>
    <w:rsid w:val="00837AF8"/>
    <w:rsid w:val="00837E20"/>
    <w:rsid w:val="00837E98"/>
    <w:rsid w:val="0084006A"/>
    <w:rsid w:val="008403F1"/>
    <w:rsid w:val="00840B6D"/>
    <w:rsid w:val="008415B4"/>
    <w:rsid w:val="00841620"/>
    <w:rsid w:val="00841851"/>
    <w:rsid w:val="0084196E"/>
    <w:rsid w:val="00841AAA"/>
    <w:rsid w:val="00841C43"/>
    <w:rsid w:val="0084230A"/>
    <w:rsid w:val="0084258E"/>
    <w:rsid w:val="008426BF"/>
    <w:rsid w:val="00842C5D"/>
    <w:rsid w:val="00842EF2"/>
    <w:rsid w:val="00843178"/>
    <w:rsid w:val="008436FA"/>
    <w:rsid w:val="008443B6"/>
    <w:rsid w:val="00844B86"/>
    <w:rsid w:val="00845793"/>
    <w:rsid w:val="00845CB4"/>
    <w:rsid w:val="00845D3B"/>
    <w:rsid w:val="00845D70"/>
    <w:rsid w:val="00846086"/>
    <w:rsid w:val="00846387"/>
    <w:rsid w:val="00846432"/>
    <w:rsid w:val="00846606"/>
    <w:rsid w:val="008466D0"/>
    <w:rsid w:val="00847788"/>
    <w:rsid w:val="00847979"/>
    <w:rsid w:val="00847A59"/>
    <w:rsid w:val="00847BE7"/>
    <w:rsid w:val="00847C24"/>
    <w:rsid w:val="00847C76"/>
    <w:rsid w:val="00847CA7"/>
    <w:rsid w:val="0085029F"/>
    <w:rsid w:val="00850D4D"/>
    <w:rsid w:val="00851044"/>
    <w:rsid w:val="008512C6"/>
    <w:rsid w:val="0085194E"/>
    <w:rsid w:val="00851973"/>
    <w:rsid w:val="00851DB2"/>
    <w:rsid w:val="00852698"/>
    <w:rsid w:val="00852A32"/>
    <w:rsid w:val="00852F71"/>
    <w:rsid w:val="0085320D"/>
    <w:rsid w:val="008536CB"/>
    <w:rsid w:val="008536F9"/>
    <w:rsid w:val="008539D6"/>
    <w:rsid w:val="00853C40"/>
    <w:rsid w:val="00853C91"/>
    <w:rsid w:val="00853DF5"/>
    <w:rsid w:val="00854016"/>
    <w:rsid w:val="00854165"/>
    <w:rsid w:val="0085427E"/>
    <w:rsid w:val="0085428D"/>
    <w:rsid w:val="008542BE"/>
    <w:rsid w:val="008546A2"/>
    <w:rsid w:val="00854AD3"/>
    <w:rsid w:val="00854F10"/>
    <w:rsid w:val="008553E4"/>
    <w:rsid w:val="00855406"/>
    <w:rsid w:val="00855571"/>
    <w:rsid w:val="0085596D"/>
    <w:rsid w:val="00856036"/>
    <w:rsid w:val="0085631A"/>
    <w:rsid w:val="0085680D"/>
    <w:rsid w:val="008569AA"/>
    <w:rsid w:val="00856B90"/>
    <w:rsid w:val="00857012"/>
    <w:rsid w:val="008571C8"/>
    <w:rsid w:val="00857653"/>
    <w:rsid w:val="008579BD"/>
    <w:rsid w:val="00857DCF"/>
    <w:rsid w:val="00860110"/>
    <w:rsid w:val="008601E5"/>
    <w:rsid w:val="008603EA"/>
    <w:rsid w:val="008605E7"/>
    <w:rsid w:val="008609AC"/>
    <w:rsid w:val="00861103"/>
    <w:rsid w:val="00861D8E"/>
    <w:rsid w:val="008620DC"/>
    <w:rsid w:val="00862524"/>
    <w:rsid w:val="00862539"/>
    <w:rsid w:val="00862A21"/>
    <w:rsid w:val="00862F27"/>
    <w:rsid w:val="00863739"/>
    <w:rsid w:val="00863AEC"/>
    <w:rsid w:val="00863BFA"/>
    <w:rsid w:val="00863F2F"/>
    <w:rsid w:val="008643E9"/>
    <w:rsid w:val="00865114"/>
    <w:rsid w:val="008654FD"/>
    <w:rsid w:val="00865922"/>
    <w:rsid w:val="008659B6"/>
    <w:rsid w:val="008659B7"/>
    <w:rsid w:val="008663A2"/>
    <w:rsid w:val="0086653C"/>
    <w:rsid w:val="008667CA"/>
    <w:rsid w:val="00866CF1"/>
    <w:rsid w:val="00870751"/>
    <w:rsid w:val="00871235"/>
    <w:rsid w:val="008712ED"/>
    <w:rsid w:val="008716BB"/>
    <w:rsid w:val="00871EC4"/>
    <w:rsid w:val="0087217C"/>
    <w:rsid w:val="008725E6"/>
    <w:rsid w:val="008727AF"/>
    <w:rsid w:val="00872891"/>
    <w:rsid w:val="008736DF"/>
    <w:rsid w:val="008737FC"/>
    <w:rsid w:val="00873B07"/>
    <w:rsid w:val="00873B69"/>
    <w:rsid w:val="00874183"/>
    <w:rsid w:val="00874518"/>
    <w:rsid w:val="008745D4"/>
    <w:rsid w:val="008746FF"/>
    <w:rsid w:val="008749AD"/>
    <w:rsid w:val="00875142"/>
    <w:rsid w:val="008756E8"/>
    <w:rsid w:val="00875877"/>
    <w:rsid w:val="008758DD"/>
    <w:rsid w:val="00875D3B"/>
    <w:rsid w:val="00876BF6"/>
    <w:rsid w:val="00876C5D"/>
    <w:rsid w:val="00876F09"/>
    <w:rsid w:val="00877E69"/>
    <w:rsid w:val="00880686"/>
    <w:rsid w:val="00880A30"/>
    <w:rsid w:val="00880A8E"/>
    <w:rsid w:val="00880C88"/>
    <w:rsid w:val="00881A63"/>
    <w:rsid w:val="00881B45"/>
    <w:rsid w:val="00881E5F"/>
    <w:rsid w:val="00881FB1"/>
    <w:rsid w:val="00882558"/>
    <w:rsid w:val="00882920"/>
    <w:rsid w:val="00882A62"/>
    <w:rsid w:val="00882BAB"/>
    <w:rsid w:val="00882BAE"/>
    <w:rsid w:val="00882BC4"/>
    <w:rsid w:val="00883114"/>
    <w:rsid w:val="00883888"/>
    <w:rsid w:val="008838B2"/>
    <w:rsid w:val="00883DE3"/>
    <w:rsid w:val="00883E6D"/>
    <w:rsid w:val="008843D7"/>
    <w:rsid w:val="008845E1"/>
    <w:rsid w:val="00884BCB"/>
    <w:rsid w:val="00884C4F"/>
    <w:rsid w:val="00884C9F"/>
    <w:rsid w:val="00884D68"/>
    <w:rsid w:val="00884DB8"/>
    <w:rsid w:val="00885839"/>
    <w:rsid w:val="00885C21"/>
    <w:rsid w:val="00886106"/>
    <w:rsid w:val="008861C2"/>
    <w:rsid w:val="008865D6"/>
    <w:rsid w:val="00886D98"/>
    <w:rsid w:val="00887186"/>
    <w:rsid w:val="00890B54"/>
    <w:rsid w:val="00890F97"/>
    <w:rsid w:val="00891055"/>
    <w:rsid w:val="0089143A"/>
    <w:rsid w:val="008918FD"/>
    <w:rsid w:val="00891ECC"/>
    <w:rsid w:val="00892173"/>
    <w:rsid w:val="0089292E"/>
    <w:rsid w:val="00893328"/>
    <w:rsid w:val="00893532"/>
    <w:rsid w:val="008937CF"/>
    <w:rsid w:val="00893853"/>
    <w:rsid w:val="00893E44"/>
    <w:rsid w:val="00894196"/>
    <w:rsid w:val="00894BD9"/>
    <w:rsid w:val="00894F43"/>
    <w:rsid w:val="0089507F"/>
    <w:rsid w:val="008950F5"/>
    <w:rsid w:val="0089533B"/>
    <w:rsid w:val="00896873"/>
    <w:rsid w:val="00896E5D"/>
    <w:rsid w:val="00896E73"/>
    <w:rsid w:val="008973F9"/>
    <w:rsid w:val="00897546"/>
    <w:rsid w:val="008976CB"/>
    <w:rsid w:val="00897CA8"/>
    <w:rsid w:val="008A025C"/>
    <w:rsid w:val="008A042F"/>
    <w:rsid w:val="008A044F"/>
    <w:rsid w:val="008A07AF"/>
    <w:rsid w:val="008A0A26"/>
    <w:rsid w:val="008A0B50"/>
    <w:rsid w:val="008A1030"/>
    <w:rsid w:val="008A10AA"/>
    <w:rsid w:val="008A1212"/>
    <w:rsid w:val="008A18AD"/>
    <w:rsid w:val="008A1B97"/>
    <w:rsid w:val="008A2319"/>
    <w:rsid w:val="008A2A8A"/>
    <w:rsid w:val="008A2F70"/>
    <w:rsid w:val="008A362E"/>
    <w:rsid w:val="008A4070"/>
    <w:rsid w:val="008A40B3"/>
    <w:rsid w:val="008A419B"/>
    <w:rsid w:val="008A42BA"/>
    <w:rsid w:val="008A4598"/>
    <w:rsid w:val="008A470B"/>
    <w:rsid w:val="008A48F1"/>
    <w:rsid w:val="008A4BBC"/>
    <w:rsid w:val="008A50BB"/>
    <w:rsid w:val="008A51B7"/>
    <w:rsid w:val="008A52E2"/>
    <w:rsid w:val="008A57D8"/>
    <w:rsid w:val="008A59C1"/>
    <w:rsid w:val="008A5C45"/>
    <w:rsid w:val="008A5E4D"/>
    <w:rsid w:val="008A5F0E"/>
    <w:rsid w:val="008A643A"/>
    <w:rsid w:val="008A64C8"/>
    <w:rsid w:val="008A66EA"/>
    <w:rsid w:val="008A6BA6"/>
    <w:rsid w:val="008A6F10"/>
    <w:rsid w:val="008A7048"/>
    <w:rsid w:val="008A74D7"/>
    <w:rsid w:val="008A7550"/>
    <w:rsid w:val="008A767C"/>
    <w:rsid w:val="008B0200"/>
    <w:rsid w:val="008B03AA"/>
    <w:rsid w:val="008B051C"/>
    <w:rsid w:val="008B0D21"/>
    <w:rsid w:val="008B10CE"/>
    <w:rsid w:val="008B1316"/>
    <w:rsid w:val="008B1669"/>
    <w:rsid w:val="008B2022"/>
    <w:rsid w:val="008B2179"/>
    <w:rsid w:val="008B2E52"/>
    <w:rsid w:val="008B2EB0"/>
    <w:rsid w:val="008B33C8"/>
    <w:rsid w:val="008B356E"/>
    <w:rsid w:val="008B35F7"/>
    <w:rsid w:val="008B37DA"/>
    <w:rsid w:val="008B387A"/>
    <w:rsid w:val="008B3AEF"/>
    <w:rsid w:val="008B3BE6"/>
    <w:rsid w:val="008B40F7"/>
    <w:rsid w:val="008B44E2"/>
    <w:rsid w:val="008B4A17"/>
    <w:rsid w:val="008B4A58"/>
    <w:rsid w:val="008B4D8B"/>
    <w:rsid w:val="008B4E29"/>
    <w:rsid w:val="008B4F82"/>
    <w:rsid w:val="008B5144"/>
    <w:rsid w:val="008B591E"/>
    <w:rsid w:val="008B59C1"/>
    <w:rsid w:val="008B5A23"/>
    <w:rsid w:val="008B5AAE"/>
    <w:rsid w:val="008B5B34"/>
    <w:rsid w:val="008B5F05"/>
    <w:rsid w:val="008B5FC5"/>
    <w:rsid w:val="008B60BB"/>
    <w:rsid w:val="008B619F"/>
    <w:rsid w:val="008B6919"/>
    <w:rsid w:val="008B6AF8"/>
    <w:rsid w:val="008B72C0"/>
    <w:rsid w:val="008B7338"/>
    <w:rsid w:val="008B766D"/>
    <w:rsid w:val="008B79CF"/>
    <w:rsid w:val="008C0185"/>
    <w:rsid w:val="008C070B"/>
    <w:rsid w:val="008C0D7A"/>
    <w:rsid w:val="008C0E5B"/>
    <w:rsid w:val="008C1C72"/>
    <w:rsid w:val="008C2121"/>
    <w:rsid w:val="008C236C"/>
    <w:rsid w:val="008C25DE"/>
    <w:rsid w:val="008C2638"/>
    <w:rsid w:val="008C303D"/>
    <w:rsid w:val="008C3B00"/>
    <w:rsid w:val="008C3D80"/>
    <w:rsid w:val="008C437D"/>
    <w:rsid w:val="008C4800"/>
    <w:rsid w:val="008C490B"/>
    <w:rsid w:val="008C5009"/>
    <w:rsid w:val="008C5937"/>
    <w:rsid w:val="008C5ACD"/>
    <w:rsid w:val="008C5E16"/>
    <w:rsid w:val="008C62E1"/>
    <w:rsid w:val="008C6A7F"/>
    <w:rsid w:val="008C6AA1"/>
    <w:rsid w:val="008C6C9C"/>
    <w:rsid w:val="008C6CD0"/>
    <w:rsid w:val="008C70DB"/>
    <w:rsid w:val="008C73EF"/>
    <w:rsid w:val="008C742A"/>
    <w:rsid w:val="008C7AC5"/>
    <w:rsid w:val="008C7CDC"/>
    <w:rsid w:val="008C7E6D"/>
    <w:rsid w:val="008D03EF"/>
    <w:rsid w:val="008D06B4"/>
    <w:rsid w:val="008D0787"/>
    <w:rsid w:val="008D0A31"/>
    <w:rsid w:val="008D0C9B"/>
    <w:rsid w:val="008D0D58"/>
    <w:rsid w:val="008D0F18"/>
    <w:rsid w:val="008D1583"/>
    <w:rsid w:val="008D178A"/>
    <w:rsid w:val="008D1DD5"/>
    <w:rsid w:val="008D1E8E"/>
    <w:rsid w:val="008D266C"/>
    <w:rsid w:val="008D2BA0"/>
    <w:rsid w:val="008D2BA7"/>
    <w:rsid w:val="008D2DAF"/>
    <w:rsid w:val="008D2E36"/>
    <w:rsid w:val="008D2F74"/>
    <w:rsid w:val="008D300D"/>
    <w:rsid w:val="008D37C7"/>
    <w:rsid w:val="008D3813"/>
    <w:rsid w:val="008D3985"/>
    <w:rsid w:val="008D3ACA"/>
    <w:rsid w:val="008D3B98"/>
    <w:rsid w:val="008D3C56"/>
    <w:rsid w:val="008D423D"/>
    <w:rsid w:val="008D4333"/>
    <w:rsid w:val="008D4D5A"/>
    <w:rsid w:val="008D4E35"/>
    <w:rsid w:val="008D4E98"/>
    <w:rsid w:val="008D52E4"/>
    <w:rsid w:val="008D58EE"/>
    <w:rsid w:val="008D5923"/>
    <w:rsid w:val="008D61AE"/>
    <w:rsid w:val="008D6289"/>
    <w:rsid w:val="008D6637"/>
    <w:rsid w:val="008D6942"/>
    <w:rsid w:val="008D6B96"/>
    <w:rsid w:val="008D74B0"/>
    <w:rsid w:val="008D7653"/>
    <w:rsid w:val="008D79B9"/>
    <w:rsid w:val="008D7B93"/>
    <w:rsid w:val="008D7CBB"/>
    <w:rsid w:val="008E044C"/>
    <w:rsid w:val="008E0938"/>
    <w:rsid w:val="008E0EEE"/>
    <w:rsid w:val="008E13A2"/>
    <w:rsid w:val="008E13B8"/>
    <w:rsid w:val="008E1F8C"/>
    <w:rsid w:val="008E2067"/>
    <w:rsid w:val="008E2321"/>
    <w:rsid w:val="008E23AC"/>
    <w:rsid w:val="008E2D36"/>
    <w:rsid w:val="008E3FF2"/>
    <w:rsid w:val="008E406D"/>
    <w:rsid w:val="008E4347"/>
    <w:rsid w:val="008E459D"/>
    <w:rsid w:val="008E45EB"/>
    <w:rsid w:val="008E4B5F"/>
    <w:rsid w:val="008E4C75"/>
    <w:rsid w:val="008E4CA1"/>
    <w:rsid w:val="008E51D1"/>
    <w:rsid w:val="008E62EA"/>
    <w:rsid w:val="008E6489"/>
    <w:rsid w:val="008E6521"/>
    <w:rsid w:val="008E6F68"/>
    <w:rsid w:val="008E783E"/>
    <w:rsid w:val="008F00FC"/>
    <w:rsid w:val="008F04E5"/>
    <w:rsid w:val="008F0870"/>
    <w:rsid w:val="008F09CE"/>
    <w:rsid w:val="008F0F69"/>
    <w:rsid w:val="008F1293"/>
    <w:rsid w:val="008F1430"/>
    <w:rsid w:val="008F159E"/>
    <w:rsid w:val="008F15AC"/>
    <w:rsid w:val="008F1803"/>
    <w:rsid w:val="008F191D"/>
    <w:rsid w:val="008F1F38"/>
    <w:rsid w:val="008F28B4"/>
    <w:rsid w:val="008F2AAD"/>
    <w:rsid w:val="008F2B06"/>
    <w:rsid w:val="008F3369"/>
    <w:rsid w:val="008F38FD"/>
    <w:rsid w:val="008F3A92"/>
    <w:rsid w:val="008F3EB7"/>
    <w:rsid w:val="008F403B"/>
    <w:rsid w:val="008F4669"/>
    <w:rsid w:val="008F46CE"/>
    <w:rsid w:val="008F479A"/>
    <w:rsid w:val="008F4995"/>
    <w:rsid w:val="008F5922"/>
    <w:rsid w:val="008F63B0"/>
    <w:rsid w:val="008F674E"/>
    <w:rsid w:val="008F6AFD"/>
    <w:rsid w:val="008F6DB8"/>
    <w:rsid w:val="008F6E5D"/>
    <w:rsid w:val="008F7293"/>
    <w:rsid w:val="008F7396"/>
    <w:rsid w:val="008F77EA"/>
    <w:rsid w:val="0090007D"/>
    <w:rsid w:val="00900146"/>
    <w:rsid w:val="00900A6C"/>
    <w:rsid w:val="0090152A"/>
    <w:rsid w:val="00901649"/>
    <w:rsid w:val="00901687"/>
    <w:rsid w:val="00901835"/>
    <w:rsid w:val="00901F98"/>
    <w:rsid w:val="009021B3"/>
    <w:rsid w:val="009023C4"/>
    <w:rsid w:val="009026E0"/>
    <w:rsid w:val="00902760"/>
    <w:rsid w:val="00902C12"/>
    <w:rsid w:val="00902D72"/>
    <w:rsid w:val="0090317C"/>
    <w:rsid w:val="009031EE"/>
    <w:rsid w:val="00903318"/>
    <w:rsid w:val="00903496"/>
    <w:rsid w:val="009037B8"/>
    <w:rsid w:val="00903899"/>
    <w:rsid w:val="00903B8A"/>
    <w:rsid w:val="009046FF"/>
    <w:rsid w:val="00904C8F"/>
    <w:rsid w:val="00904E9B"/>
    <w:rsid w:val="00905333"/>
    <w:rsid w:val="0090567C"/>
    <w:rsid w:val="00905788"/>
    <w:rsid w:val="00905998"/>
    <w:rsid w:val="009063D2"/>
    <w:rsid w:val="00906B4B"/>
    <w:rsid w:val="00906FFD"/>
    <w:rsid w:val="00907312"/>
    <w:rsid w:val="00907645"/>
    <w:rsid w:val="00910A21"/>
    <w:rsid w:val="00910E32"/>
    <w:rsid w:val="00910EF9"/>
    <w:rsid w:val="00910EFD"/>
    <w:rsid w:val="00911636"/>
    <w:rsid w:val="00911823"/>
    <w:rsid w:val="00912023"/>
    <w:rsid w:val="0091218D"/>
    <w:rsid w:val="009122D3"/>
    <w:rsid w:val="0091252E"/>
    <w:rsid w:val="00913964"/>
    <w:rsid w:val="00913E28"/>
    <w:rsid w:val="00913E8D"/>
    <w:rsid w:val="009143B8"/>
    <w:rsid w:val="009147C0"/>
    <w:rsid w:val="00914B6B"/>
    <w:rsid w:val="00914B8A"/>
    <w:rsid w:val="00914E98"/>
    <w:rsid w:val="00914FD1"/>
    <w:rsid w:val="009155D1"/>
    <w:rsid w:val="00915927"/>
    <w:rsid w:val="00915DB7"/>
    <w:rsid w:val="00916066"/>
    <w:rsid w:val="009161FD"/>
    <w:rsid w:val="00916327"/>
    <w:rsid w:val="00916469"/>
    <w:rsid w:val="00916874"/>
    <w:rsid w:val="00916883"/>
    <w:rsid w:val="00916B5A"/>
    <w:rsid w:val="00916BC8"/>
    <w:rsid w:val="00916E8C"/>
    <w:rsid w:val="00916EF2"/>
    <w:rsid w:val="009170A8"/>
    <w:rsid w:val="009170FB"/>
    <w:rsid w:val="0091725B"/>
    <w:rsid w:val="0091743B"/>
    <w:rsid w:val="00917595"/>
    <w:rsid w:val="0091772D"/>
    <w:rsid w:val="00917B10"/>
    <w:rsid w:val="009206B3"/>
    <w:rsid w:val="00920B48"/>
    <w:rsid w:val="00921144"/>
    <w:rsid w:val="009213D9"/>
    <w:rsid w:val="0092161C"/>
    <w:rsid w:val="00921BE9"/>
    <w:rsid w:val="00921DAA"/>
    <w:rsid w:val="00922222"/>
    <w:rsid w:val="00922253"/>
    <w:rsid w:val="0092275A"/>
    <w:rsid w:val="00922848"/>
    <w:rsid w:val="00922852"/>
    <w:rsid w:val="009229E0"/>
    <w:rsid w:val="00922C9C"/>
    <w:rsid w:val="00922F77"/>
    <w:rsid w:val="00923059"/>
    <w:rsid w:val="00923B1E"/>
    <w:rsid w:val="0092423B"/>
    <w:rsid w:val="00924635"/>
    <w:rsid w:val="009246E8"/>
    <w:rsid w:val="00924CD9"/>
    <w:rsid w:val="00925308"/>
    <w:rsid w:val="00925C42"/>
    <w:rsid w:val="0092637F"/>
    <w:rsid w:val="00926A40"/>
    <w:rsid w:val="00926BC5"/>
    <w:rsid w:val="0092701E"/>
    <w:rsid w:val="00927161"/>
    <w:rsid w:val="009275AF"/>
    <w:rsid w:val="00927610"/>
    <w:rsid w:val="00927644"/>
    <w:rsid w:val="009277FE"/>
    <w:rsid w:val="00927E47"/>
    <w:rsid w:val="009309C4"/>
    <w:rsid w:val="009309FD"/>
    <w:rsid w:val="00930DFA"/>
    <w:rsid w:val="00930E1C"/>
    <w:rsid w:val="00931355"/>
    <w:rsid w:val="00931488"/>
    <w:rsid w:val="009314D5"/>
    <w:rsid w:val="009318BC"/>
    <w:rsid w:val="00931908"/>
    <w:rsid w:val="00932111"/>
    <w:rsid w:val="009321E9"/>
    <w:rsid w:val="00932426"/>
    <w:rsid w:val="00932DFB"/>
    <w:rsid w:val="00932F35"/>
    <w:rsid w:val="0093366D"/>
    <w:rsid w:val="00933848"/>
    <w:rsid w:val="009342C1"/>
    <w:rsid w:val="00934B44"/>
    <w:rsid w:val="00934E80"/>
    <w:rsid w:val="00934ECC"/>
    <w:rsid w:val="009357B3"/>
    <w:rsid w:val="009358B7"/>
    <w:rsid w:val="00935CB8"/>
    <w:rsid w:val="0093606A"/>
    <w:rsid w:val="00936708"/>
    <w:rsid w:val="00936781"/>
    <w:rsid w:val="00936859"/>
    <w:rsid w:val="009368AF"/>
    <w:rsid w:val="009369E7"/>
    <w:rsid w:val="00936ED1"/>
    <w:rsid w:val="00936F6D"/>
    <w:rsid w:val="00936F71"/>
    <w:rsid w:val="00937113"/>
    <w:rsid w:val="00937739"/>
    <w:rsid w:val="00937776"/>
    <w:rsid w:val="00937995"/>
    <w:rsid w:val="00937C62"/>
    <w:rsid w:val="00937C97"/>
    <w:rsid w:val="0094029D"/>
    <w:rsid w:val="0094050A"/>
    <w:rsid w:val="00941033"/>
    <w:rsid w:val="00941286"/>
    <w:rsid w:val="0094224C"/>
    <w:rsid w:val="00942358"/>
    <w:rsid w:val="00942504"/>
    <w:rsid w:val="00942F13"/>
    <w:rsid w:val="00942F57"/>
    <w:rsid w:val="009430F2"/>
    <w:rsid w:val="009432AC"/>
    <w:rsid w:val="009432E7"/>
    <w:rsid w:val="00943EB7"/>
    <w:rsid w:val="00944010"/>
    <w:rsid w:val="00944026"/>
    <w:rsid w:val="009440E6"/>
    <w:rsid w:val="00944188"/>
    <w:rsid w:val="00944278"/>
    <w:rsid w:val="00944435"/>
    <w:rsid w:val="00944DA7"/>
    <w:rsid w:val="00945A8E"/>
    <w:rsid w:val="00945BED"/>
    <w:rsid w:val="00945F3B"/>
    <w:rsid w:val="009466B6"/>
    <w:rsid w:val="00946CC0"/>
    <w:rsid w:val="0094715D"/>
    <w:rsid w:val="00950486"/>
    <w:rsid w:val="0095061F"/>
    <w:rsid w:val="009506E8"/>
    <w:rsid w:val="00950A78"/>
    <w:rsid w:val="00950CA0"/>
    <w:rsid w:val="00950FAC"/>
    <w:rsid w:val="00951235"/>
    <w:rsid w:val="00951432"/>
    <w:rsid w:val="009517B4"/>
    <w:rsid w:val="00951801"/>
    <w:rsid w:val="00951D1D"/>
    <w:rsid w:val="00952100"/>
    <w:rsid w:val="0095235E"/>
    <w:rsid w:val="00952BE9"/>
    <w:rsid w:val="00953387"/>
    <w:rsid w:val="009535A8"/>
    <w:rsid w:val="00953631"/>
    <w:rsid w:val="009537FD"/>
    <w:rsid w:val="00953C5E"/>
    <w:rsid w:val="009544C9"/>
    <w:rsid w:val="009547B9"/>
    <w:rsid w:val="00954B5A"/>
    <w:rsid w:val="00954C5A"/>
    <w:rsid w:val="0095565A"/>
    <w:rsid w:val="00955D30"/>
    <w:rsid w:val="00955E02"/>
    <w:rsid w:val="00956073"/>
    <w:rsid w:val="00956098"/>
    <w:rsid w:val="00956746"/>
    <w:rsid w:val="009567C2"/>
    <w:rsid w:val="00956D29"/>
    <w:rsid w:val="0095719A"/>
    <w:rsid w:val="009576D6"/>
    <w:rsid w:val="00957900"/>
    <w:rsid w:val="00957E53"/>
    <w:rsid w:val="00957E58"/>
    <w:rsid w:val="00960295"/>
    <w:rsid w:val="00960746"/>
    <w:rsid w:val="00960CE8"/>
    <w:rsid w:val="00960E47"/>
    <w:rsid w:val="00960EA0"/>
    <w:rsid w:val="00960F83"/>
    <w:rsid w:val="00961003"/>
    <w:rsid w:val="009618B4"/>
    <w:rsid w:val="009622FB"/>
    <w:rsid w:val="009623E6"/>
    <w:rsid w:val="0096282D"/>
    <w:rsid w:val="009632F2"/>
    <w:rsid w:val="00963E51"/>
    <w:rsid w:val="00963FE0"/>
    <w:rsid w:val="009641A2"/>
    <w:rsid w:val="00964761"/>
    <w:rsid w:val="00964EB8"/>
    <w:rsid w:val="0096501E"/>
    <w:rsid w:val="009655CF"/>
    <w:rsid w:val="00966CA7"/>
    <w:rsid w:val="00966E5D"/>
    <w:rsid w:val="0096725C"/>
    <w:rsid w:val="009675E0"/>
    <w:rsid w:val="0096792A"/>
    <w:rsid w:val="00967934"/>
    <w:rsid w:val="00967A72"/>
    <w:rsid w:val="00967B5D"/>
    <w:rsid w:val="00967F7D"/>
    <w:rsid w:val="00970036"/>
    <w:rsid w:val="009705B0"/>
    <w:rsid w:val="00970D9E"/>
    <w:rsid w:val="00971080"/>
    <w:rsid w:val="009714AF"/>
    <w:rsid w:val="00971525"/>
    <w:rsid w:val="00971758"/>
    <w:rsid w:val="00971D5D"/>
    <w:rsid w:val="0097253D"/>
    <w:rsid w:val="009727B6"/>
    <w:rsid w:val="00972F30"/>
    <w:rsid w:val="00973125"/>
    <w:rsid w:val="009732CC"/>
    <w:rsid w:val="009733B4"/>
    <w:rsid w:val="0097368E"/>
    <w:rsid w:val="00973841"/>
    <w:rsid w:val="009749BC"/>
    <w:rsid w:val="00974ABB"/>
    <w:rsid w:val="00974B97"/>
    <w:rsid w:val="00974B9E"/>
    <w:rsid w:val="00975B45"/>
    <w:rsid w:val="00975BE0"/>
    <w:rsid w:val="00975DA2"/>
    <w:rsid w:val="00975F9C"/>
    <w:rsid w:val="00976580"/>
    <w:rsid w:val="0097666E"/>
    <w:rsid w:val="0097696B"/>
    <w:rsid w:val="00976B4F"/>
    <w:rsid w:val="00976C3B"/>
    <w:rsid w:val="00976E3C"/>
    <w:rsid w:val="00977386"/>
    <w:rsid w:val="00977913"/>
    <w:rsid w:val="00977BE0"/>
    <w:rsid w:val="00977EBF"/>
    <w:rsid w:val="009801C0"/>
    <w:rsid w:val="00980717"/>
    <w:rsid w:val="009808F8"/>
    <w:rsid w:val="00980AA1"/>
    <w:rsid w:val="00980B1D"/>
    <w:rsid w:val="00980B5E"/>
    <w:rsid w:val="009811F8"/>
    <w:rsid w:val="009815F4"/>
    <w:rsid w:val="009816A7"/>
    <w:rsid w:val="009816DC"/>
    <w:rsid w:val="00981B44"/>
    <w:rsid w:val="00982210"/>
    <w:rsid w:val="00982743"/>
    <w:rsid w:val="00982C07"/>
    <w:rsid w:val="00982DD4"/>
    <w:rsid w:val="00982DD8"/>
    <w:rsid w:val="00983296"/>
    <w:rsid w:val="009833BC"/>
    <w:rsid w:val="00983613"/>
    <w:rsid w:val="0098401A"/>
    <w:rsid w:val="009843E0"/>
    <w:rsid w:val="00984467"/>
    <w:rsid w:val="00984625"/>
    <w:rsid w:val="00984B07"/>
    <w:rsid w:val="00984D5F"/>
    <w:rsid w:val="00984EF1"/>
    <w:rsid w:val="00985010"/>
    <w:rsid w:val="00985050"/>
    <w:rsid w:val="00985142"/>
    <w:rsid w:val="009852CC"/>
    <w:rsid w:val="00985638"/>
    <w:rsid w:val="00986D08"/>
    <w:rsid w:val="00986D1C"/>
    <w:rsid w:val="00986E9F"/>
    <w:rsid w:val="009873BD"/>
    <w:rsid w:val="0098754C"/>
    <w:rsid w:val="009876C7"/>
    <w:rsid w:val="00987955"/>
    <w:rsid w:val="00987D5D"/>
    <w:rsid w:val="00990135"/>
    <w:rsid w:val="00990B42"/>
    <w:rsid w:val="00990C29"/>
    <w:rsid w:val="0099168D"/>
    <w:rsid w:val="009916C8"/>
    <w:rsid w:val="00991824"/>
    <w:rsid w:val="00991E4B"/>
    <w:rsid w:val="0099225D"/>
    <w:rsid w:val="00992283"/>
    <w:rsid w:val="00992386"/>
    <w:rsid w:val="0099253B"/>
    <w:rsid w:val="0099267E"/>
    <w:rsid w:val="00992AB9"/>
    <w:rsid w:val="00992CEC"/>
    <w:rsid w:val="00993094"/>
    <w:rsid w:val="00993A86"/>
    <w:rsid w:val="00994127"/>
    <w:rsid w:val="009942AD"/>
    <w:rsid w:val="009942CB"/>
    <w:rsid w:val="0099475A"/>
    <w:rsid w:val="00994772"/>
    <w:rsid w:val="009949BF"/>
    <w:rsid w:val="00994BFA"/>
    <w:rsid w:val="00994FB1"/>
    <w:rsid w:val="0099531B"/>
    <w:rsid w:val="00995AC2"/>
    <w:rsid w:val="00996003"/>
    <w:rsid w:val="009962E0"/>
    <w:rsid w:val="00996518"/>
    <w:rsid w:val="0099661C"/>
    <w:rsid w:val="0099668E"/>
    <w:rsid w:val="0099765F"/>
    <w:rsid w:val="0099796B"/>
    <w:rsid w:val="009979D7"/>
    <w:rsid w:val="009979E8"/>
    <w:rsid w:val="00997C95"/>
    <w:rsid w:val="009A05B9"/>
    <w:rsid w:val="009A0BDC"/>
    <w:rsid w:val="009A0E16"/>
    <w:rsid w:val="009A0F6F"/>
    <w:rsid w:val="009A11F0"/>
    <w:rsid w:val="009A1B5C"/>
    <w:rsid w:val="009A1D79"/>
    <w:rsid w:val="009A1E6B"/>
    <w:rsid w:val="009A21A1"/>
    <w:rsid w:val="009A220A"/>
    <w:rsid w:val="009A2430"/>
    <w:rsid w:val="009A2469"/>
    <w:rsid w:val="009A24AC"/>
    <w:rsid w:val="009A267C"/>
    <w:rsid w:val="009A3322"/>
    <w:rsid w:val="009A3DD6"/>
    <w:rsid w:val="009A3ED1"/>
    <w:rsid w:val="009A4436"/>
    <w:rsid w:val="009A5081"/>
    <w:rsid w:val="009A5EA8"/>
    <w:rsid w:val="009A604F"/>
    <w:rsid w:val="009A605E"/>
    <w:rsid w:val="009A61B0"/>
    <w:rsid w:val="009A6221"/>
    <w:rsid w:val="009A6BC6"/>
    <w:rsid w:val="009A6DE1"/>
    <w:rsid w:val="009A6E62"/>
    <w:rsid w:val="009A7352"/>
    <w:rsid w:val="009A7B79"/>
    <w:rsid w:val="009B01E5"/>
    <w:rsid w:val="009B0AED"/>
    <w:rsid w:val="009B0C0A"/>
    <w:rsid w:val="009B0D52"/>
    <w:rsid w:val="009B111F"/>
    <w:rsid w:val="009B1BC6"/>
    <w:rsid w:val="009B2189"/>
    <w:rsid w:val="009B242A"/>
    <w:rsid w:val="009B285E"/>
    <w:rsid w:val="009B2F99"/>
    <w:rsid w:val="009B38D3"/>
    <w:rsid w:val="009B3907"/>
    <w:rsid w:val="009B3E92"/>
    <w:rsid w:val="009B3F12"/>
    <w:rsid w:val="009B4146"/>
    <w:rsid w:val="009B454C"/>
    <w:rsid w:val="009B50A2"/>
    <w:rsid w:val="009B50E4"/>
    <w:rsid w:val="009B57E5"/>
    <w:rsid w:val="009B61B6"/>
    <w:rsid w:val="009B6346"/>
    <w:rsid w:val="009B65D8"/>
    <w:rsid w:val="009B6865"/>
    <w:rsid w:val="009B69B3"/>
    <w:rsid w:val="009B6A09"/>
    <w:rsid w:val="009B6C1B"/>
    <w:rsid w:val="009B758F"/>
    <w:rsid w:val="009B75D0"/>
    <w:rsid w:val="009B765B"/>
    <w:rsid w:val="009B795C"/>
    <w:rsid w:val="009C021F"/>
    <w:rsid w:val="009C03B4"/>
    <w:rsid w:val="009C0B55"/>
    <w:rsid w:val="009C1A45"/>
    <w:rsid w:val="009C1D30"/>
    <w:rsid w:val="009C224F"/>
    <w:rsid w:val="009C2402"/>
    <w:rsid w:val="009C27AA"/>
    <w:rsid w:val="009C3190"/>
    <w:rsid w:val="009C345E"/>
    <w:rsid w:val="009C3467"/>
    <w:rsid w:val="009C34D1"/>
    <w:rsid w:val="009C3807"/>
    <w:rsid w:val="009C390E"/>
    <w:rsid w:val="009C3ADE"/>
    <w:rsid w:val="009C418F"/>
    <w:rsid w:val="009C4D12"/>
    <w:rsid w:val="009C5A7C"/>
    <w:rsid w:val="009C600C"/>
    <w:rsid w:val="009C6401"/>
    <w:rsid w:val="009C657E"/>
    <w:rsid w:val="009C683A"/>
    <w:rsid w:val="009C68A3"/>
    <w:rsid w:val="009C75C9"/>
    <w:rsid w:val="009C7886"/>
    <w:rsid w:val="009C7C58"/>
    <w:rsid w:val="009D0116"/>
    <w:rsid w:val="009D0214"/>
    <w:rsid w:val="009D0623"/>
    <w:rsid w:val="009D08EF"/>
    <w:rsid w:val="009D0F63"/>
    <w:rsid w:val="009D122F"/>
    <w:rsid w:val="009D1513"/>
    <w:rsid w:val="009D1786"/>
    <w:rsid w:val="009D198C"/>
    <w:rsid w:val="009D1AE8"/>
    <w:rsid w:val="009D25F2"/>
    <w:rsid w:val="009D2E91"/>
    <w:rsid w:val="009D315D"/>
    <w:rsid w:val="009D3401"/>
    <w:rsid w:val="009D3DA6"/>
    <w:rsid w:val="009D3E95"/>
    <w:rsid w:val="009D4263"/>
    <w:rsid w:val="009D42DC"/>
    <w:rsid w:val="009D4A6A"/>
    <w:rsid w:val="009D4B19"/>
    <w:rsid w:val="009D5219"/>
    <w:rsid w:val="009D5240"/>
    <w:rsid w:val="009D541A"/>
    <w:rsid w:val="009D568F"/>
    <w:rsid w:val="009D569F"/>
    <w:rsid w:val="009D594E"/>
    <w:rsid w:val="009D59C9"/>
    <w:rsid w:val="009D5D35"/>
    <w:rsid w:val="009D608C"/>
    <w:rsid w:val="009D62E3"/>
    <w:rsid w:val="009D6880"/>
    <w:rsid w:val="009D72A6"/>
    <w:rsid w:val="009D7361"/>
    <w:rsid w:val="009D7881"/>
    <w:rsid w:val="009D7CAA"/>
    <w:rsid w:val="009D7CEC"/>
    <w:rsid w:val="009D7D59"/>
    <w:rsid w:val="009D7D6D"/>
    <w:rsid w:val="009D7E43"/>
    <w:rsid w:val="009D7F62"/>
    <w:rsid w:val="009E000F"/>
    <w:rsid w:val="009E0076"/>
    <w:rsid w:val="009E007E"/>
    <w:rsid w:val="009E05A0"/>
    <w:rsid w:val="009E0860"/>
    <w:rsid w:val="009E0A3E"/>
    <w:rsid w:val="009E10B5"/>
    <w:rsid w:val="009E1EF0"/>
    <w:rsid w:val="009E2240"/>
    <w:rsid w:val="009E241F"/>
    <w:rsid w:val="009E25CB"/>
    <w:rsid w:val="009E2D0C"/>
    <w:rsid w:val="009E2E00"/>
    <w:rsid w:val="009E3C3D"/>
    <w:rsid w:val="009E3D65"/>
    <w:rsid w:val="009E3EF9"/>
    <w:rsid w:val="009E4039"/>
    <w:rsid w:val="009E4B75"/>
    <w:rsid w:val="009E4DF1"/>
    <w:rsid w:val="009E5193"/>
    <w:rsid w:val="009E5347"/>
    <w:rsid w:val="009E5505"/>
    <w:rsid w:val="009E551A"/>
    <w:rsid w:val="009E598E"/>
    <w:rsid w:val="009E59BB"/>
    <w:rsid w:val="009E5B12"/>
    <w:rsid w:val="009E5CEA"/>
    <w:rsid w:val="009E64D4"/>
    <w:rsid w:val="009E6639"/>
    <w:rsid w:val="009E6E5A"/>
    <w:rsid w:val="009E6F19"/>
    <w:rsid w:val="009E7621"/>
    <w:rsid w:val="009E7A0E"/>
    <w:rsid w:val="009E7D18"/>
    <w:rsid w:val="009F01AC"/>
    <w:rsid w:val="009F05DA"/>
    <w:rsid w:val="009F07D2"/>
    <w:rsid w:val="009F08A6"/>
    <w:rsid w:val="009F08B6"/>
    <w:rsid w:val="009F0C3E"/>
    <w:rsid w:val="009F0CBD"/>
    <w:rsid w:val="009F0ECF"/>
    <w:rsid w:val="009F1090"/>
    <w:rsid w:val="009F15BB"/>
    <w:rsid w:val="009F1839"/>
    <w:rsid w:val="009F1B39"/>
    <w:rsid w:val="009F1DBE"/>
    <w:rsid w:val="009F1E36"/>
    <w:rsid w:val="009F1EB1"/>
    <w:rsid w:val="009F222E"/>
    <w:rsid w:val="009F22CB"/>
    <w:rsid w:val="009F2503"/>
    <w:rsid w:val="009F2B17"/>
    <w:rsid w:val="009F2E74"/>
    <w:rsid w:val="009F2E7A"/>
    <w:rsid w:val="009F2F46"/>
    <w:rsid w:val="009F2F5D"/>
    <w:rsid w:val="009F3DAF"/>
    <w:rsid w:val="009F3E1F"/>
    <w:rsid w:val="009F3F94"/>
    <w:rsid w:val="009F407F"/>
    <w:rsid w:val="009F46B5"/>
    <w:rsid w:val="009F486C"/>
    <w:rsid w:val="009F4A10"/>
    <w:rsid w:val="009F51AF"/>
    <w:rsid w:val="009F59F9"/>
    <w:rsid w:val="009F5B3C"/>
    <w:rsid w:val="009F5B63"/>
    <w:rsid w:val="009F5D96"/>
    <w:rsid w:val="009F63C4"/>
    <w:rsid w:val="009F6D59"/>
    <w:rsid w:val="009F6D7B"/>
    <w:rsid w:val="009F77F0"/>
    <w:rsid w:val="009F7B3A"/>
    <w:rsid w:val="009F7CCB"/>
    <w:rsid w:val="00A0040C"/>
    <w:rsid w:val="00A00821"/>
    <w:rsid w:val="00A00E3B"/>
    <w:rsid w:val="00A00E62"/>
    <w:rsid w:val="00A00F28"/>
    <w:rsid w:val="00A01618"/>
    <w:rsid w:val="00A01C32"/>
    <w:rsid w:val="00A022BD"/>
    <w:rsid w:val="00A024A8"/>
    <w:rsid w:val="00A0253D"/>
    <w:rsid w:val="00A035B8"/>
    <w:rsid w:val="00A03729"/>
    <w:rsid w:val="00A03DA4"/>
    <w:rsid w:val="00A040E6"/>
    <w:rsid w:val="00A041C7"/>
    <w:rsid w:val="00A049C8"/>
    <w:rsid w:val="00A04CE3"/>
    <w:rsid w:val="00A057C8"/>
    <w:rsid w:val="00A05D2F"/>
    <w:rsid w:val="00A06222"/>
    <w:rsid w:val="00A06340"/>
    <w:rsid w:val="00A06425"/>
    <w:rsid w:val="00A06956"/>
    <w:rsid w:val="00A070BD"/>
    <w:rsid w:val="00A07157"/>
    <w:rsid w:val="00A0788D"/>
    <w:rsid w:val="00A116AE"/>
    <w:rsid w:val="00A11C7A"/>
    <w:rsid w:val="00A11C8B"/>
    <w:rsid w:val="00A11E79"/>
    <w:rsid w:val="00A12275"/>
    <w:rsid w:val="00A12983"/>
    <w:rsid w:val="00A130DB"/>
    <w:rsid w:val="00A131A1"/>
    <w:rsid w:val="00A13508"/>
    <w:rsid w:val="00A13FB6"/>
    <w:rsid w:val="00A13FEE"/>
    <w:rsid w:val="00A142CE"/>
    <w:rsid w:val="00A14B09"/>
    <w:rsid w:val="00A14E55"/>
    <w:rsid w:val="00A155A4"/>
    <w:rsid w:val="00A157C7"/>
    <w:rsid w:val="00A15982"/>
    <w:rsid w:val="00A15C53"/>
    <w:rsid w:val="00A16598"/>
    <w:rsid w:val="00A16A4C"/>
    <w:rsid w:val="00A17496"/>
    <w:rsid w:val="00A175A5"/>
    <w:rsid w:val="00A177B8"/>
    <w:rsid w:val="00A17839"/>
    <w:rsid w:val="00A17879"/>
    <w:rsid w:val="00A200B4"/>
    <w:rsid w:val="00A20971"/>
    <w:rsid w:val="00A20BE1"/>
    <w:rsid w:val="00A20DA0"/>
    <w:rsid w:val="00A21165"/>
    <w:rsid w:val="00A21835"/>
    <w:rsid w:val="00A21BDD"/>
    <w:rsid w:val="00A21C62"/>
    <w:rsid w:val="00A22751"/>
    <w:rsid w:val="00A22939"/>
    <w:rsid w:val="00A2296A"/>
    <w:rsid w:val="00A22989"/>
    <w:rsid w:val="00A22A9D"/>
    <w:rsid w:val="00A22B37"/>
    <w:rsid w:val="00A23216"/>
    <w:rsid w:val="00A236FC"/>
    <w:rsid w:val="00A23B66"/>
    <w:rsid w:val="00A23C17"/>
    <w:rsid w:val="00A23EFD"/>
    <w:rsid w:val="00A243F4"/>
    <w:rsid w:val="00A2456E"/>
    <w:rsid w:val="00A247F1"/>
    <w:rsid w:val="00A24CAD"/>
    <w:rsid w:val="00A24E32"/>
    <w:rsid w:val="00A250C1"/>
    <w:rsid w:val="00A255E7"/>
    <w:rsid w:val="00A2560C"/>
    <w:rsid w:val="00A259B6"/>
    <w:rsid w:val="00A259E2"/>
    <w:rsid w:val="00A25AE4"/>
    <w:rsid w:val="00A25DA4"/>
    <w:rsid w:val="00A25E2E"/>
    <w:rsid w:val="00A26103"/>
    <w:rsid w:val="00A26547"/>
    <w:rsid w:val="00A26A81"/>
    <w:rsid w:val="00A26CBE"/>
    <w:rsid w:val="00A26E6C"/>
    <w:rsid w:val="00A26E78"/>
    <w:rsid w:val="00A26F19"/>
    <w:rsid w:val="00A27468"/>
    <w:rsid w:val="00A306CA"/>
    <w:rsid w:val="00A30A26"/>
    <w:rsid w:val="00A30ADC"/>
    <w:rsid w:val="00A30DBF"/>
    <w:rsid w:val="00A3161F"/>
    <w:rsid w:val="00A31CF1"/>
    <w:rsid w:val="00A32853"/>
    <w:rsid w:val="00A33345"/>
    <w:rsid w:val="00A337ED"/>
    <w:rsid w:val="00A33CF3"/>
    <w:rsid w:val="00A3490D"/>
    <w:rsid w:val="00A35AA8"/>
    <w:rsid w:val="00A35EA8"/>
    <w:rsid w:val="00A3683B"/>
    <w:rsid w:val="00A36DEE"/>
    <w:rsid w:val="00A376B3"/>
    <w:rsid w:val="00A379D2"/>
    <w:rsid w:val="00A37AB4"/>
    <w:rsid w:val="00A37B1A"/>
    <w:rsid w:val="00A40231"/>
    <w:rsid w:val="00A402AB"/>
    <w:rsid w:val="00A40866"/>
    <w:rsid w:val="00A40CF4"/>
    <w:rsid w:val="00A4125D"/>
    <w:rsid w:val="00A41276"/>
    <w:rsid w:val="00A41411"/>
    <w:rsid w:val="00A41859"/>
    <w:rsid w:val="00A41D15"/>
    <w:rsid w:val="00A42558"/>
    <w:rsid w:val="00A4261C"/>
    <w:rsid w:val="00A42BF6"/>
    <w:rsid w:val="00A42D81"/>
    <w:rsid w:val="00A4307B"/>
    <w:rsid w:val="00A4307D"/>
    <w:rsid w:val="00A430CF"/>
    <w:rsid w:val="00A4325B"/>
    <w:rsid w:val="00A434C2"/>
    <w:rsid w:val="00A4403F"/>
    <w:rsid w:val="00A44110"/>
    <w:rsid w:val="00A4442B"/>
    <w:rsid w:val="00A4445F"/>
    <w:rsid w:val="00A447D0"/>
    <w:rsid w:val="00A449A7"/>
    <w:rsid w:val="00A44D2D"/>
    <w:rsid w:val="00A45155"/>
    <w:rsid w:val="00A45346"/>
    <w:rsid w:val="00A4572A"/>
    <w:rsid w:val="00A4575E"/>
    <w:rsid w:val="00A4608F"/>
    <w:rsid w:val="00A46B16"/>
    <w:rsid w:val="00A46C6D"/>
    <w:rsid w:val="00A472F3"/>
    <w:rsid w:val="00A47941"/>
    <w:rsid w:val="00A479A9"/>
    <w:rsid w:val="00A47E6E"/>
    <w:rsid w:val="00A47E9C"/>
    <w:rsid w:val="00A50BE9"/>
    <w:rsid w:val="00A50EC3"/>
    <w:rsid w:val="00A512D3"/>
    <w:rsid w:val="00A514C6"/>
    <w:rsid w:val="00A5165B"/>
    <w:rsid w:val="00A51F7B"/>
    <w:rsid w:val="00A52A8C"/>
    <w:rsid w:val="00A52BE4"/>
    <w:rsid w:val="00A53656"/>
    <w:rsid w:val="00A53803"/>
    <w:rsid w:val="00A54429"/>
    <w:rsid w:val="00A54519"/>
    <w:rsid w:val="00A54623"/>
    <w:rsid w:val="00A5463B"/>
    <w:rsid w:val="00A54903"/>
    <w:rsid w:val="00A552DB"/>
    <w:rsid w:val="00A555EA"/>
    <w:rsid w:val="00A55CBE"/>
    <w:rsid w:val="00A560FA"/>
    <w:rsid w:val="00A5634C"/>
    <w:rsid w:val="00A56B58"/>
    <w:rsid w:val="00A56BB2"/>
    <w:rsid w:val="00A56E82"/>
    <w:rsid w:val="00A56FFF"/>
    <w:rsid w:val="00A57B5A"/>
    <w:rsid w:val="00A57E06"/>
    <w:rsid w:val="00A57E6E"/>
    <w:rsid w:val="00A60173"/>
    <w:rsid w:val="00A604D4"/>
    <w:rsid w:val="00A605A8"/>
    <w:rsid w:val="00A61F89"/>
    <w:rsid w:val="00A62530"/>
    <w:rsid w:val="00A634EE"/>
    <w:rsid w:val="00A6354F"/>
    <w:rsid w:val="00A635C2"/>
    <w:rsid w:val="00A63CDC"/>
    <w:rsid w:val="00A63F16"/>
    <w:rsid w:val="00A644FA"/>
    <w:rsid w:val="00A645A4"/>
    <w:rsid w:val="00A646AE"/>
    <w:rsid w:val="00A64818"/>
    <w:rsid w:val="00A64CAC"/>
    <w:rsid w:val="00A6574C"/>
    <w:rsid w:val="00A657ED"/>
    <w:rsid w:val="00A65B3C"/>
    <w:rsid w:val="00A65D92"/>
    <w:rsid w:val="00A65E90"/>
    <w:rsid w:val="00A65FEE"/>
    <w:rsid w:val="00A66209"/>
    <w:rsid w:val="00A667F2"/>
    <w:rsid w:val="00A66B91"/>
    <w:rsid w:val="00A67BE7"/>
    <w:rsid w:val="00A67D9D"/>
    <w:rsid w:val="00A67F19"/>
    <w:rsid w:val="00A7046B"/>
    <w:rsid w:val="00A70489"/>
    <w:rsid w:val="00A7075A"/>
    <w:rsid w:val="00A71032"/>
    <w:rsid w:val="00A71225"/>
    <w:rsid w:val="00A71533"/>
    <w:rsid w:val="00A71B00"/>
    <w:rsid w:val="00A721BE"/>
    <w:rsid w:val="00A72A90"/>
    <w:rsid w:val="00A72ACC"/>
    <w:rsid w:val="00A72E46"/>
    <w:rsid w:val="00A73A79"/>
    <w:rsid w:val="00A73C4E"/>
    <w:rsid w:val="00A74062"/>
    <w:rsid w:val="00A746AF"/>
    <w:rsid w:val="00A747D8"/>
    <w:rsid w:val="00A748A2"/>
    <w:rsid w:val="00A74A72"/>
    <w:rsid w:val="00A74D6F"/>
    <w:rsid w:val="00A75279"/>
    <w:rsid w:val="00A75355"/>
    <w:rsid w:val="00A75897"/>
    <w:rsid w:val="00A75A8B"/>
    <w:rsid w:val="00A7608E"/>
    <w:rsid w:val="00A76A53"/>
    <w:rsid w:val="00A76B19"/>
    <w:rsid w:val="00A76ED2"/>
    <w:rsid w:val="00A77C7A"/>
    <w:rsid w:val="00A80ED9"/>
    <w:rsid w:val="00A80F0D"/>
    <w:rsid w:val="00A81367"/>
    <w:rsid w:val="00A813F9"/>
    <w:rsid w:val="00A81991"/>
    <w:rsid w:val="00A81B66"/>
    <w:rsid w:val="00A81BF2"/>
    <w:rsid w:val="00A8258F"/>
    <w:rsid w:val="00A82CA8"/>
    <w:rsid w:val="00A82E6B"/>
    <w:rsid w:val="00A83072"/>
    <w:rsid w:val="00A83480"/>
    <w:rsid w:val="00A8353E"/>
    <w:rsid w:val="00A83A23"/>
    <w:rsid w:val="00A83BA7"/>
    <w:rsid w:val="00A83D73"/>
    <w:rsid w:val="00A83E63"/>
    <w:rsid w:val="00A84279"/>
    <w:rsid w:val="00A8447A"/>
    <w:rsid w:val="00A847BD"/>
    <w:rsid w:val="00A84B84"/>
    <w:rsid w:val="00A84DE1"/>
    <w:rsid w:val="00A8570F"/>
    <w:rsid w:val="00A857CD"/>
    <w:rsid w:val="00A85956"/>
    <w:rsid w:val="00A859CD"/>
    <w:rsid w:val="00A85BCD"/>
    <w:rsid w:val="00A85BCE"/>
    <w:rsid w:val="00A86817"/>
    <w:rsid w:val="00A86EB7"/>
    <w:rsid w:val="00A87225"/>
    <w:rsid w:val="00A8727E"/>
    <w:rsid w:val="00A873F3"/>
    <w:rsid w:val="00A87805"/>
    <w:rsid w:val="00A87BF3"/>
    <w:rsid w:val="00A90481"/>
    <w:rsid w:val="00A908C8"/>
    <w:rsid w:val="00A90992"/>
    <w:rsid w:val="00A90BFF"/>
    <w:rsid w:val="00A9144B"/>
    <w:rsid w:val="00A919A8"/>
    <w:rsid w:val="00A91B8F"/>
    <w:rsid w:val="00A92381"/>
    <w:rsid w:val="00A92433"/>
    <w:rsid w:val="00A92B0F"/>
    <w:rsid w:val="00A92B67"/>
    <w:rsid w:val="00A92D4E"/>
    <w:rsid w:val="00A93024"/>
    <w:rsid w:val="00A93262"/>
    <w:rsid w:val="00A93456"/>
    <w:rsid w:val="00A93AF7"/>
    <w:rsid w:val="00A94370"/>
    <w:rsid w:val="00A949A1"/>
    <w:rsid w:val="00A94C2C"/>
    <w:rsid w:val="00A94C94"/>
    <w:rsid w:val="00A94E08"/>
    <w:rsid w:val="00A95041"/>
    <w:rsid w:val="00A95B5F"/>
    <w:rsid w:val="00A95BB6"/>
    <w:rsid w:val="00A95F8C"/>
    <w:rsid w:val="00A96540"/>
    <w:rsid w:val="00A96EDC"/>
    <w:rsid w:val="00A96EFE"/>
    <w:rsid w:val="00A971ED"/>
    <w:rsid w:val="00A9749B"/>
    <w:rsid w:val="00A97503"/>
    <w:rsid w:val="00A97831"/>
    <w:rsid w:val="00A979E9"/>
    <w:rsid w:val="00A97C24"/>
    <w:rsid w:val="00A97E3E"/>
    <w:rsid w:val="00AA004D"/>
    <w:rsid w:val="00AA0621"/>
    <w:rsid w:val="00AA0670"/>
    <w:rsid w:val="00AA0770"/>
    <w:rsid w:val="00AA0DD2"/>
    <w:rsid w:val="00AA0DFF"/>
    <w:rsid w:val="00AA1A05"/>
    <w:rsid w:val="00AA1C35"/>
    <w:rsid w:val="00AA1ECF"/>
    <w:rsid w:val="00AA2261"/>
    <w:rsid w:val="00AA22AA"/>
    <w:rsid w:val="00AA25B8"/>
    <w:rsid w:val="00AA300F"/>
    <w:rsid w:val="00AA30A1"/>
    <w:rsid w:val="00AA325C"/>
    <w:rsid w:val="00AA32AC"/>
    <w:rsid w:val="00AA365D"/>
    <w:rsid w:val="00AA3810"/>
    <w:rsid w:val="00AA42B7"/>
    <w:rsid w:val="00AA441B"/>
    <w:rsid w:val="00AA4593"/>
    <w:rsid w:val="00AA4B2F"/>
    <w:rsid w:val="00AA4CCE"/>
    <w:rsid w:val="00AA4CEE"/>
    <w:rsid w:val="00AA4E35"/>
    <w:rsid w:val="00AA50C2"/>
    <w:rsid w:val="00AA53A7"/>
    <w:rsid w:val="00AA53C2"/>
    <w:rsid w:val="00AA5657"/>
    <w:rsid w:val="00AA57B4"/>
    <w:rsid w:val="00AA59E9"/>
    <w:rsid w:val="00AA5BBA"/>
    <w:rsid w:val="00AA5BE5"/>
    <w:rsid w:val="00AA5D67"/>
    <w:rsid w:val="00AA5E83"/>
    <w:rsid w:val="00AA5EB3"/>
    <w:rsid w:val="00AA607B"/>
    <w:rsid w:val="00AA62AB"/>
    <w:rsid w:val="00AA659D"/>
    <w:rsid w:val="00AA6BC2"/>
    <w:rsid w:val="00AA6E8A"/>
    <w:rsid w:val="00AA7397"/>
    <w:rsid w:val="00AA770D"/>
    <w:rsid w:val="00AA7A77"/>
    <w:rsid w:val="00AA7B7A"/>
    <w:rsid w:val="00AA7EA6"/>
    <w:rsid w:val="00AB0144"/>
    <w:rsid w:val="00AB0623"/>
    <w:rsid w:val="00AB0B21"/>
    <w:rsid w:val="00AB0FB7"/>
    <w:rsid w:val="00AB1BC2"/>
    <w:rsid w:val="00AB1FD1"/>
    <w:rsid w:val="00AB2367"/>
    <w:rsid w:val="00AB25F6"/>
    <w:rsid w:val="00AB2622"/>
    <w:rsid w:val="00AB2779"/>
    <w:rsid w:val="00AB2C3C"/>
    <w:rsid w:val="00AB3418"/>
    <w:rsid w:val="00AB36F2"/>
    <w:rsid w:val="00AB3D09"/>
    <w:rsid w:val="00AB3D53"/>
    <w:rsid w:val="00AB3E03"/>
    <w:rsid w:val="00AB3F5D"/>
    <w:rsid w:val="00AB4114"/>
    <w:rsid w:val="00AB42B5"/>
    <w:rsid w:val="00AB43C4"/>
    <w:rsid w:val="00AB43FB"/>
    <w:rsid w:val="00AB4403"/>
    <w:rsid w:val="00AB442D"/>
    <w:rsid w:val="00AB4EC3"/>
    <w:rsid w:val="00AB59C6"/>
    <w:rsid w:val="00AB5A4C"/>
    <w:rsid w:val="00AB5A5F"/>
    <w:rsid w:val="00AB5CE4"/>
    <w:rsid w:val="00AB5E63"/>
    <w:rsid w:val="00AB5F48"/>
    <w:rsid w:val="00AB609A"/>
    <w:rsid w:val="00AB6741"/>
    <w:rsid w:val="00AB67B4"/>
    <w:rsid w:val="00AB67BC"/>
    <w:rsid w:val="00AB7310"/>
    <w:rsid w:val="00AB7690"/>
    <w:rsid w:val="00AB7B14"/>
    <w:rsid w:val="00AB7C46"/>
    <w:rsid w:val="00AB7DE8"/>
    <w:rsid w:val="00AB7EB5"/>
    <w:rsid w:val="00AC0134"/>
    <w:rsid w:val="00AC053A"/>
    <w:rsid w:val="00AC0542"/>
    <w:rsid w:val="00AC0B52"/>
    <w:rsid w:val="00AC0C07"/>
    <w:rsid w:val="00AC1179"/>
    <w:rsid w:val="00AC12C4"/>
    <w:rsid w:val="00AC1BF6"/>
    <w:rsid w:val="00AC21D2"/>
    <w:rsid w:val="00AC2212"/>
    <w:rsid w:val="00AC24EE"/>
    <w:rsid w:val="00AC25F6"/>
    <w:rsid w:val="00AC25FC"/>
    <w:rsid w:val="00AC297E"/>
    <w:rsid w:val="00AC2C24"/>
    <w:rsid w:val="00AC2D4A"/>
    <w:rsid w:val="00AC3217"/>
    <w:rsid w:val="00AC3C0D"/>
    <w:rsid w:val="00AC3E0B"/>
    <w:rsid w:val="00AC3EB1"/>
    <w:rsid w:val="00AC463B"/>
    <w:rsid w:val="00AC52EC"/>
    <w:rsid w:val="00AC530D"/>
    <w:rsid w:val="00AC5FB4"/>
    <w:rsid w:val="00AC608A"/>
    <w:rsid w:val="00AC6247"/>
    <w:rsid w:val="00AC65FC"/>
    <w:rsid w:val="00AC69EB"/>
    <w:rsid w:val="00AC7508"/>
    <w:rsid w:val="00AC768F"/>
    <w:rsid w:val="00AC7B59"/>
    <w:rsid w:val="00AC7C00"/>
    <w:rsid w:val="00AD0316"/>
    <w:rsid w:val="00AD05C0"/>
    <w:rsid w:val="00AD089C"/>
    <w:rsid w:val="00AD1044"/>
    <w:rsid w:val="00AD111B"/>
    <w:rsid w:val="00AD1208"/>
    <w:rsid w:val="00AD1338"/>
    <w:rsid w:val="00AD1A01"/>
    <w:rsid w:val="00AD1E14"/>
    <w:rsid w:val="00AD213C"/>
    <w:rsid w:val="00AD2214"/>
    <w:rsid w:val="00AD2A02"/>
    <w:rsid w:val="00AD2B4A"/>
    <w:rsid w:val="00AD2C4B"/>
    <w:rsid w:val="00AD3044"/>
    <w:rsid w:val="00AD3169"/>
    <w:rsid w:val="00AD3415"/>
    <w:rsid w:val="00AD3471"/>
    <w:rsid w:val="00AD3B3A"/>
    <w:rsid w:val="00AD3DB3"/>
    <w:rsid w:val="00AD448E"/>
    <w:rsid w:val="00AD5844"/>
    <w:rsid w:val="00AD5966"/>
    <w:rsid w:val="00AD5BA8"/>
    <w:rsid w:val="00AD5D36"/>
    <w:rsid w:val="00AD6ED0"/>
    <w:rsid w:val="00AD76A9"/>
    <w:rsid w:val="00AD7726"/>
    <w:rsid w:val="00AD7CE7"/>
    <w:rsid w:val="00AD7D0A"/>
    <w:rsid w:val="00AD7D7C"/>
    <w:rsid w:val="00AE0A4F"/>
    <w:rsid w:val="00AE0AB3"/>
    <w:rsid w:val="00AE1268"/>
    <w:rsid w:val="00AE15D9"/>
    <w:rsid w:val="00AE19F5"/>
    <w:rsid w:val="00AE2D98"/>
    <w:rsid w:val="00AE3846"/>
    <w:rsid w:val="00AE3B61"/>
    <w:rsid w:val="00AE3D31"/>
    <w:rsid w:val="00AE4281"/>
    <w:rsid w:val="00AE47FA"/>
    <w:rsid w:val="00AE4BEA"/>
    <w:rsid w:val="00AE4C02"/>
    <w:rsid w:val="00AE4C36"/>
    <w:rsid w:val="00AE4CCD"/>
    <w:rsid w:val="00AE4F07"/>
    <w:rsid w:val="00AE503C"/>
    <w:rsid w:val="00AE5059"/>
    <w:rsid w:val="00AE55FA"/>
    <w:rsid w:val="00AE5D47"/>
    <w:rsid w:val="00AE5D5A"/>
    <w:rsid w:val="00AE616D"/>
    <w:rsid w:val="00AE6F26"/>
    <w:rsid w:val="00AE701C"/>
    <w:rsid w:val="00AE70B5"/>
    <w:rsid w:val="00AE7112"/>
    <w:rsid w:val="00AE71A8"/>
    <w:rsid w:val="00AE796C"/>
    <w:rsid w:val="00AE7975"/>
    <w:rsid w:val="00AE7BC0"/>
    <w:rsid w:val="00AF0123"/>
    <w:rsid w:val="00AF0D4A"/>
    <w:rsid w:val="00AF0E08"/>
    <w:rsid w:val="00AF1183"/>
    <w:rsid w:val="00AF18ED"/>
    <w:rsid w:val="00AF1D6B"/>
    <w:rsid w:val="00AF1FE1"/>
    <w:rsid w:val="00AF2ED9"/>
    <w:rsid w:val="00AF3107"/>
    <w:rsid w:val="00AF33F3"/>
    <w:rsid w:val="00AF3830"/>
    <w:rsid w:val="00AF3DA2"/>
    <w:rsid w:val="00AF425F"/>
    <w:rsid w:val="00AF4606"/>
    <w:rsid w:val="00AF48C9"/>
    <w:rsid w:val="00AF4C55"/>
    <w:rsid w:val="00AF4D7F"/>
    <w:rsid w:val="00AF59C5"/>
    <w:rsid w:val="00AF5B70"/>
    <w:rsid w:val="00AF603A"/>
    <w:rsid w:val="00AF649A"/>
    <w:rsid w:val="00AF6D72"/>
    <w:rsid w:val="00AF6E0C"/>
    <w:rsid w:val="00AF73EC"/>
    <w:rsid w:val="00AF74C4"/>
    <w:rsid w:val="00AF7533"/>
    <w:rsid w:val="00AF7BAC"/>
    <w:rsid w:val="00AF7D9A"/>
    <w:rsid w:val="00B0002D"/>
    <w:rsid w:val="00B001B7"/>
    <w:rsid w:val="00B002A7"/>
    <w:rsid w:val="00B0046F"/>
    <w:rsid w:val="00B00822"/>
    <w:rsid w:val="00B00878"/>
    <w:rsid w:val="00B008AC"/>
    <w:rsid w:val="00B00944"/>
    <w:rsid w:val="00B00A29"/>
    <w:rsid w:val="00B00AB2"/>
    <w:rsid w:val="00B00E50"/>
    <w:rsid w:val="00B010FE"/>
    <w:rsid w:val="00B0144A"/>
    <w:rsid w:val="00B019FC"/>
    <w:rsid w:val="00B01AB0"/>
    <w:rsid w:val="00B01B1B"/>
    <w:rsid w:val="00B01C18"/>
    <w:rsid w:val="00B01D17"/>
    <w:rsid w:val="00B02031"/>
    <w:rsid w:val="00B020E0"/>
    <w:rsid w:val="00B0231D"/>
    <w:rsid w:val="00B02394"/>
    <w:rsid w:val="00B02504"/>
    <w:rsid w:val="00B02CDF"/>
    <w:rsid w:val="00B030AE"/>
    <w:rsid w:val="00B03F19"/>
    <w:rsid w:val="00B041B2"/>
    <w:rsid w:val="00B04793"/>
    <w:rsid w:val="00B04894"/>
    <w:rsid w:val="00B04A02"/>
    <w:rsid w:val="00B04CD7"/>
    <w:rsid w:val="00B05C67"/>
    <w:rsid w:val="00B05F3C"/>
    <w:rsid w:val="00B06180"/>
    <w:rsid w:val="00B06AC8"/>
    <w:rsid w:val="00B07036"/>
    <w:rsid w:val="00B072DB"/>
    <w:rsid w:val="00B07A02"/>
    <w:rsid w:val="00B1054A"/>
    <w:rsid w:val="00B10635"/>
    <w:rsid w:val="00B10718"/>
    <w:rsid w:val="00B10817"/>
    <w:rsid w:val="00B10A72"/>
    <w:rsid w:val="00B10B39"/>
    <w:rsid w:val="00B111DE"/>
    <w:rsid w:val="00B115AC"/>
    <w:rsid w:val="00B1185C"/>
    <w:rsid w:val="00B118A1"/>
    <w:rsid w:val="00B11CF3"/>
    <w:rsid w:val="00B11F02"/>
    <w:rsid w:val="00B12535"/>
    <w:rsid w:val="00B12A8A"/>
    <w:rsid w:val="00B131AA"/>
    <w:rsid w:val="00B1332A"/>
    <w:rsid w:val="00B13B66"/>
    <w:rsid w:val="00B14151"/>
    <w:rsid w:val="00B1491E"/>
    <w:rsid w:val="00B15644"/>
    <w:rsid w:val="00B157D4"/>
    <w:rsid w:val="00B158B1"/>
    <w:rsid w:val="00B15B40"/>
    <w:rsid w:val="00B15CC7"/>
    <w:rsid w:val="00B1607A"/>
    <w:rsid w:val="00B161C8"/>
    <w:rsid w:val="00B16281"/>
    <w:rsid w:val="00B163BC"/>
    <w:rsid w:val="00B1644F"/>
    <w:rsid w:val="00B16B15"/>
    <w:rsid w:val="00B16DA3"/>
    <w:rsid w:val="00B1727B"/>
    <w:rsid w:val="00B173A2"/>
    <w:rsid w:val="00B17440"/>
    <w:rsid w:val="00B17872"/>
    <w:rsid w:val="00B17907"/>
    <w:rsid w:val="00B17D2B"/>
    <w:rsid w:val="00B2084D"/>
    <w:rsid w:val="00B20914"/>
    <w:rsid w:val="00B2093D"/>
    <w:rsid w:val="00B20FD0"/>
    <w:rsid w:val="00B21172"/>
    <w:rsid w:val="00B21265"/>
    <w:rsid w:val="00B215EE"/>
    <w:rsid w:val="00B21A42"/>
    <w:rsid w:val="00B21CDD"/>
    <w:rsid w:val="00B222A5"/>
    <w:rsid w:val="00B22AAE"/>
    <w:rsid w:val="00B2308C"/>
    <w:rsid w:val="00B234E2"/>
    <w:rsid w:val="00B23558"/>
    <w:rsid w:val="00B23A34"/>
    <w:rsid w:val="00B23B5A"/>
    <w:rsid w:val="00B23CB7"/>
    <w:rsid w:val="00B2498D"/>
    <w:rsid w:val="00B24A05"/>
    <w:rsid w:val="00B25EC1"/>
    <w:rsid w:val="00B266F3"/>
    <w:rsid w:val="00B2672B"/>
    <w:rsid w:val="00B26790"/>
    <w:rsid w:val="00B26D6E"/>
    <w:rsid w:val="00B2723A"/>
    <w:rsid w:val="00B276DC"/>
    <w:rsid w:val="00B27984"/>
    <w:rsid w:val="00B27FDF"/>
    <w:rsid w:val="00B30255"/>
    <w:rsid w:val="00B3040C"/>
    <w:rsid w:val="00B305B3"/>
    <w:rsid w:val="00B306D5"/>
    <w:rsid w:val="00B30847"/>
    <w:rsid w:val="00B30CBF"/>
    <w:rsid w:val="00B30FF4"/>
    <w:rsid w:val="00B32087"/>
    <w:rsid w:val="00B32BE5"/>
    <w:rsid w:val="00B32F5F"/>
    <w:rsid w:val="00B33103"/>
    <w:rsid w:val="00B33B9F"/>
    <w:rsid w:val="00B33D92"/>
    <w:rsid w:val="00B33DF9"/>
    <w:rsid w:val="00B33FD8"/>
    <w:rsid w:val="00B341B0"/>
    <w:rsid w:val="00B34263"/>
    <w:rsid w:val="00B34682"/>
    <w:rsid w:val="00B34961"/>
    <w:rsid w:val="00B34C30"/>
    <w:rsid w:val="00B34DC7"/>
    <w:rsid w:val="00B34F36"/>
    <w:rsid w:val="00B3515C"/>
    <w:rsid w:val="00B352F1"/>
    <w:rsid w:val="00B35427"/>
    <w:rsid w:val="00B35BFD"/>
    <w:rsid w:val="00B35E0D"/>
    <w:rsid w:val="00B35F2D"/>
    <w:rsid w:val="00B36635"/>
    <w:rsid w:val="00B3686C"/>
    <w:rsid w:val="00B36D4E"/>
    <w:rsid w:val="00B36F6A"/>
    <w:rsid w:val="00B37F4B"/>
    <w:rsid w:val="00B409CE"/>
    <w:rsid w:val="00B40B22"/>
    <w:rsid w:val="00B40C97"/>
    <w:rsid w:val="00B41362"/>
    <w:rsid w:val="00B41402"/>
    <w:rsid w:val="00B42776"/>
    <w:rsid w:val="00B42807"/>
    <w:rsid w:val="00B42B3F"/>
    <w:rsid w:val="00B430EA"/>
    <w:rsid w:val="00B436D0"/>
    <w:rsid w:val="00B43BC2"/>
    <w:rsid w:val="00B43D4F"/>
    <w:rsid w:val="00B4417F"/>
    <w:rsid w:val="00B4460E"/>
    <w:rsid w:val="00B453E0"/>
    <w:rsid w:val="00B454BE"/>
    <w:rsid w:val="00B45A32"/>
    <w:rsid w:val="00B45BF2"/>
    <w:rsid w:val="00B45D8C"/>
    <w:rsid w:val="00B45E08"/>
    <w:rsid w:val="00B463B7"/>
    <w:rsid w:val="00B46656"/>
    <w:rsid w:val="00B4688D"/>
    <w:rsid w:val="00B477E8"/>
    <w:rsid w:val="00B479FB"/>
    <w:rsid w:val="00B500B7"/>
    <w:rsid w:val="00B5048A"/>
    <w:rsid w:val="00B504BE"/>
    <w:rsid w:val="00B50B43"/>
    <w:rsid w:val="00B50B63"/>
    <w:rsid w:val="00B50BFA"/>
    <w:rsid w:val="00B50CC1"/>
    <w:rsid w:val="00B50E1C"/>
    <w:rsid w:val="00B51949"/>
    <w:rsid w:val="00B51BC8"/>
    <w:rsid w:val="00B524C3"/>
    <w:rsid w:val="00B5296C"/>
    <w:rsid w:val="00B52F90"/>
    <w:rsid w:val="00B5312D"/>
    <w:rsid w:val="00B53207"/>
    <w:rsid w:val="00B53425"/>
    <w:rsid w:val="00B534EF"/>
    <w:rsid w:val="00B5377C"/>
    <w:rsid w:val="00B53B4D"/>
    <w:rsid w:val="00B53F86"/>
    <w:rsid w:val="00B54201"/>
    <w:rsid w:val="00B557A9"/>
    <w:rsid w:val="00B55AD9"/>
    <w:rsid w:val="00B55F54"/>
    <w:rsid w:val="00B56079"/>
    <w:rsid w:val="00B566E3"/>
    <w:rsid w:val="00B5671F"/>
    <w:rsid w:val="00B568F4"/>
    <w:rsid w:val="00B56C00"/>
    <w:rsid w:val="00B572C9"/>
    <w:rsid w:val="00B57361"/>
    <w:rsid w:val="00B576D8"/>
    <w:rsid w:val="00B57B7B"/>
    <w:rsid w:val="00B57D3C"/>
    <w:rsid w:val="00B605FD"/>
    <w:rsid w:val="00B60734"/>
    <w:rsid w:val="00B60D37"/>
    <w:rsid w:val="00B6146C"/>
    <w:rsid w:val="00B616A8"/>
    <w:rsid w:val="00B616BC"/>
    <w:rsid w:val="00B61CD9"/>
    <w:rsid w:val="00B625AD"/>
    <w:rsid w:val="00B62AB1"/>
    <w:rsid w:val="00B62BB6"/>
    <w:rsid w:val="00B63016"/>
    <w:rsid w:val="00B630BC"/>
    <w:rsid w:val="00B6334A"/>
    <w:rsid w:val="00B63906"/>
    <w:rsid w:val="00B63C7D"/>
    <w:rsid w:val="00B63ECC"/>
    <w:rsid w:val="00B64426"/>
    <w:rsid w:val="00B647B9"/>
    <w:rsid w:val="00B64AA7"/>
    <w:rsid w:val="00B64DC3"/>
    <w:rsid w:val="00B64F14"/>
    <w:rsid w:val="00B65002"/>
    <w:rsid w:val="00B65044"/>
    <w:rsid w:val="00B650D9"/>
    <w:rsid w:val="00B6569A"/>
    <w:rsid w:val="00B659C8"/>
    <w:rsid w:val="00B65B19"/>
    <w:rsid w:val="00B65DEF"/>
    <w:rsid w:val="00B66DAB"/>
    <w:rsid w:val="00B66E16"/>
    <w:rsid w:val="00B66F11"/>
    <w:rsid w:val="00B670E1"/>
    <w:rsid w:val="00B67678"/>
    <w:rsid w:val="00B67ABE"/>
    <w:rsid w:val="00B67B43"/>
    <w:rsid w:val="00B67B7F"/>
    <w:rsid w:val="00B67CE0"/>
    <w:rsid w:val="00B67F1D"/>
    <w:rsid w:val="00B70B49"/>
    <w:rsid w:val="00B70F2C"/>
    <w:rsid w:val="00B712FF"/>
    <w:rsid w:val="00B71C7F"/>
    <w:rsid w:val="00B71DEE"/>
    <w:rsid w:val="00B721C1"/>
    <w:rsid w:val="00B72BF6"/>
    <w:rsid w:val="00B72D52"/>
    <w:rsid w:val="00B73090"/>
    <w:rsid w:val="00B730FF"/>
    <w:rsid w:val="00B73B54"/>
    <w:rsid w:val="00B74693"/>
    <w:rsid w:val="00B7503C"/>
    <w:rsid w:val="00B7551C"/>
    <w:rsid w:val="00B755F5"/>
    <w:rsid w:val="00B75836"/>
    <w:rsid w:val="00B758A8"/>
    <w:rsid w:val="00B75B82"/>
    <w:rsid w:val="00B7664C"/>
    <w:rsid w:val="00B767FB"/>
    <w:rsid w:val="00B768DA"/>
    <w:rsid w:val="00B76EA0"/>
    <w:rsid w:val="00B77172"/>
    <w:rsid w:val="00B77232"/>
    <w:rsid w:val="00B7755A"/>
    <w:rsid w:val="00B777F0"/>
    <w:rsid w:val="00B77D5D"/>
    <w:rsid w:val="00B81250"/>
    <w:rsid w:val="00B8134A"/>
    <w:rsid w:val="00B8169E"/>
    <w:rsid w:val="00B81B8C"/>
    <w:rsid w:val="00B81BAB"/>
    <w:rsid w:val="00B81D87"/>
    <w:rsid w:val="00B821AD"/>
    <w:rsid w:val="00B821B8"/>
    <w:rsid w:val="00B8283D"/>
    <w:rsid w:val="00B82B54"/>
    <w:rsid w:val="00B836AC"/>
    <w:rsid w:val="00B836D7"/>
    <w:rsid w:val="00B83F67"/>
    <w:rsid w:val="00B83FE1"/>
    <w:rsid w:val="00B840F4"/>
    <w:rsid w:val="00B8412B"/>
    <w:rsid w:val="00B84772"/>
    <w:rsid w:val="00B84933"/>
    <w:rsid w:val="00B84E83"/>
    <w:rsid w:val="00B851B5"/>
    <w:rsid w:val="00B85591"/>
    <w:rsid w:val="00B8582D"/>
    <w:rsid w:val="00B85943"/>
    <w:rsid w:val="00B85A61"/>
    <w:rsid w:val="00B860D2"/>
    <w:rsid w:val="00B86349"/>
    <w:rsid w:val="00B8647C"/>
    <w:rsid w:val="00B86EB5"/>
    <w:rsid w:val="00B87951"/>
    <w:rsid w:val="00B87C62"/>
    <w:rsid w:val="00B87CE8"/>
    <w:rsid w:val="00B90384"/>
    <w:rsid w:val="00B90AFD"/>
    <w:rsid w:val="00B90BCB"/>
    <w:rsid w:val="00B91648"/>
    <w:rsid w:val="00B917EE"/>
    <w:rsid w:val="00B91C53"/>
    <w:rsid w:val="00B91F04"/>
    <w:rsid w:val="00B92807"/>
    <w:rsid w:val="00B92B90"/>
    <w:rsid w:val="00B93075"/>
    <w:rsid w:val="00B939E0"/>
    <w:rsid w:val="00B93A1B"/>
    <w:rsid w:val="00B93EC0"/>
    <w:rsid w:val="00B94175"/>
    <w:rsid w:val="00B94841"/>
    <w:rsid w:val="00B94BF5"/>
    <w:rsid w:val="00B94D67"/>
    <w:rsid w:val="00B94E0A"/>
    <w:rsid w:val="00B955E4"/>
    <w:rsid w:val="00B95F33"/>
    <w:rsid w:val="00B9638E"/>
    <w:rsid w:val="00B9639B"/>
    <w:rsid w:val="00B96A20"/>
    <w:rsid w:val="00B97378"/>
    <w:rsid w:val="00B973F6"/>
    <w:rsid w:val="00B9752B"/>
    <w:rsid w:val="00B97814"/>
    <w:rsid w:val="00B978D9"/>
    <w:rsid w:val="00B97951"/>
    <w:rsid w:val="00B97D39"/>
    <w:rsid w:val="00B97FDA"/>
    <w:rsid w:val="00BA0983"/>
    <w:rsid w:val="00BA0ACA"/>
    <w:rsid w:val="00BA0DB9"/>
    <w:rsid w:val="00BA1138"/>
    <w:rsid w:val="00BA11AD"/>
    <w:rsid w:val="00BA139D"/>
    <w:rsid w:val="00BA17C7"/>
    <w:rsid w:val="00BA1980"/>
    <w:rsid w:val="00BA1C7B"/>
    <w:rsid w:val="00BA1E55"/>
    <w:rsid w:val="00BA21AC"/>
    <w:rsid w:val="00BA2235"/>
    <w:rsid w:val="00BA2326"/>
    <w:rsid w:val="00BA253C"/>
    <w:rsid w:val="00BA2AC1"/>
    <w:rsid w:val="00BA2CDA"/>
    <w:rsid w:val="00BA2E00"/>
    <w:rsid w:val="00BA2F56"/>
    <w:rsid w:val="00BA31EB"/>
    <w:rsid w:val="00BA34F3"/>
    <w:rsid w:val="00BA38C1"/>
    <w:rsid w:val="00BA3CD6"/>
    <w:rsid w:val="00BA3FF8"/>
    <w:rsid w:val="00BA4152"/>
    <w:rsid w:val="00BA41C5"/>
    <w:rsid w:val="00BA4373"/>
    <w:rsid w:val="00BA43FE"/>
    <w:rsid w:val="00BA4B4E"/>
    <w:rsid w:val="00BA4E63"/>
    <w:rsid w:val="00BA5433"/>
    <w:rsid w:val="00BA59DB"/>
    <w:rsid w:val="00BA5B46"/>
    <w:rsid w:val="00BA5BF6"/>
    <w:rsid w:val="00BA5E90"/>
    <w:rsid w:val="00BA6422"/>
    <w:rsid w:val="00BA6E4B"/>
    <w:rsid w:val="00BA6E56"/>
    <w:rsid w:val="00BA7396"/>
    <w:rsid w:val="00BA76A2"/>
    <w:rsid w:val="00BA7858"/>
    <w:rsid w:val="00BB08D4"/>
    <w:rsid w:val="00BB0902"/>
    <w:rsid w:val="00BB0DDA"/>
    <w:rsid w:val="00BB0E14"/>
    <w:rsid w:val="00BB0E19"/>
    <w:rsid w:val="00BB1746"/>
    <w:rsid w:val="00BB1A80"/>
    <w:rsid w:val="00BB1E73"/>
    <w:rsid w:val="00BB2145"/>
    <w:rsid w:val="00BB27A0"/>
    <w:rsid w:val="00BB2867"/>
    <w:rsid w:val="00BB2AB0"/>
    <w:rsid w:val="00BB2AEA"/>
    <w:rsid w:val="00BB2C61"/>
    <w:rsid w:val="00BB2C95"/>
    <w:rsid w:val="00BB2FC0"/>
    <w:rsid w:val="00BB3151"/>
    <w:rsid w:val="00BB3CD2"/>
    <w:rsid w:val="00BB3FEF"/>
    <w:rsid w:val="00BB4304"/>
    <w:rsid w:val="00BB4659"/>
    <w:rsid w:val="00BB5220"/>
    <w:rsid w:val="00BB5264"/>
    <w:rsid w:val="00BB5541"/>
    <w:rsid w:val="00BB580A"/>
    <w:rsid w:val="00BB5906"/>
    <w:rsid w:val="00BB5983"/>
    <w:rsid w:val="00BB602D"/>
    <w:rsid w:val="00BB6043"/>
    <w:rsid w:val="00BB63DF"/>
    <w:rsid w:val="00BB6441"/>
    <w:rsid w:val="00BB64B7"/>
    <w:rsid w:val="00BB69F3"/>
    <w:rsid w:val="00BB6B92"/>
    <w:rsid w:val="00BB6F3F"/>
    <w:rsid w:val="00BB7048"/>
    <w:rsid w:val="00BB7259"/>
    <w:rsid w:val="00BB7411"/>
    <w:rsid w:val="00BB7437"/>
    <w:rsid w:val="00BB77A3"/>
    <w:rsid w:val="00BB78EB"/>
    <w:rsid w:val="00BB7A31"/>
    <w:rsid w:val="00BB7ABC"/>
    <w:rsid w:val="00BB7DF3"/>
    <w:rsid w:val="00BC04DC"/>
    <w:rsid w:val="00BC04E1"/>
    <w:rsid w:val="00BC05CD"/>
    <w:rsid w:val="00BC0687"/>
    <w:rsid w:val="00BC0B53"/>
    <w:rsid w:val="00BC12AE"/>
    <w:rsid w:val="00BC14B8"/>
    <w:rsid w:val="00BC1590"/>
    <w:rsid w:val="00BC15EB"/>
    <w:rsid w:val="00BC16A7"/>
    <w:rsid w:val="00BC17D6"/>
    <w:rsid w:val="00BC19FB"/>
    <w:rsid w:val="00BC1C5D"/>
    <w:rsid w:val="00BC2197"/>
    <w:rsid w:val="00BC2202"/>
    <w:rsid w:val="00BC24B2"/>
    <w:rsid w:val="00BC28A5"/>
    <w:rsid w:val="00BC2B94"/>
    <w:rsid w:val="00BC3806"/>
    <w:rsid w:val="00BC3856"/>
    <w:rsid w:val="00BC407C"/>
    <w:rsid w:val="00BC4135"/>
    <w:rsid w:val="00BC4572"/>
    <w:rsid w:val="00BC4F22"/>
    <w:rsid w:val="00BC5455"/>
    <w:rsid w:val="00BC54C3"/>
    <w:rsid w:val="00BC55C9"/>
    <w:rsid w:val="00BC5904"/>
    <w:rsid w:val="00BC5953"/>
    <w:rsid w:val="00BC673E"/>
    <w:rsid w:val="00BC75BC"/>
    <w:rsid w:val="00BC75D4"/>
    <w:rsid w:val="00BC7693"/>
    <w:rsid w:val="00BC7E89"/>
    <w:rsid w:val="00BD05C2"/>
    <w:rsid w:val="00BD095C"/>
    <w:rsid w:val="00BD0A32"/>
    <w:rsid w:val="00BD1A85"/>
    <w:rsid w:val="00BD1B71"/>
    <w:rsid w:val="00BD1DA6"/>
    <w:rsid w:val="00BD2481"/>
    <w:rsid w:val="00BD283F"/>
    <w:rsid w:val="00BD3070"/>
    <w:rsid w:val="00BD309D"/>
    <w:rsid w:val="00BD31AD"/>
    <w:rsid w:val="00BD36BC"/>
    <w:rsid w:val="00BD3CFB"/>
    <w:rsid w:val="00BD3D25"/>
    <w:rsid w:val="00BD3FF7"/>
    <w:rsid w:val="00BD4B98"/>
    <w:rsid w:val="00BD4EEC"/>
    <w:rsid w:val="00BD549D"/>
    <w:rsid w:val="00BD652B"/>
    <w:rsid w:val="00BD68E1"/>
    <w:rsid w:val="00BD6AF3"/>
    <w:rsid w:val="00BD6C1C"/>
    <w:rsid w:val="00BD6DA4"/>
    <w:rsid w:val="00BD6F7D"/>
    <w:rsid w:val="00BD701B"/>
    <w:rsid w:val="00BD7079"/>
    <w:rsid w:val="00BD7D7A"/>
    <w:rsid w:val="00BD7F33"/>
    <w:rsid w:val="00BE013A"/>
    <w:rsid w:val="00BE0295"/>
    <w:rsid w:val="00BE040C"/>
    <w:rsid w:val="00BE0AD2"/>
    <w:rsid w:val="00BE0ED5"/>
    <w:rsid w:val="00BE0FAF"/>
    <w:rsid w:val="00BE1012"/>
    <w:rsid w:val="00BE13B7"/>
    <w:rsid w:val="00BE14B9"/>
    <w:rsid w:val="00BE16B4"/>
    <w:rsid w:val="00BE1795"/>
    <w:rsid w:val="00BE1880"/>
    <w:rsid w:val="00BE1997"/>
    <w:rsid w:val="00BE19D8"/>
    <w:rsid w:val="00BE1B38"/>
    <w:rsid w:val="00BE2186"/>
    <w:rsid w:val="00BE26D2"/>
    <w:rsid w:val="00BE2C56"/>
    <w:rsid w:val="00BE2CFA"/>
    <w:rsid w:val="00BE2E54"/>
    <w:rsid w:val="00BE3342"/>
    <w:rsid w:val="00BE3390"/>
    <w:rsid w:val="00BE36B8"/>
    <w:rsid w:val="00BE3D82"/>
    <w:rsid w:val="00BE422D"/>
    <w:rsid w:val="00BE425F"/>
    <w:rsid w:val="00BE44AC"/>
    <w:rsid w:val="00BE4A78"/>
    <w:rsid w:val="00BE507D"/>
    <w:rsid w:val="00BE593B"/>
    <w:rsid w:val="00BE59F9"/>
    <w:rsid w:val="00BE61B4"/>
    <w:rsid w:val="00BE6636"/>
    <w:rsid w:val="00BE6AC7"/>
    <w:rsid w:val="00BE7BBA"/>
    <w:rsid w:val="00BE7F53"/>
    <w:rsid w:val="00BF02DB"/>
    <w:rsid w:val="00BF0780"/>
    <w:rsid w:val="00BF0EA3"/>
    <w:rsid w:val="00BF136A"/>
    <w:rsid w:val="00BF14B1"/>
    <w:rsid w:val="00BF169D"/>
    <w:rsid w:val="00BF1A18"/>
    <w:rsid w:val="00BF207D"/>
    <w:rsid w:val="00BF24F1"/>
    <w:rsid w:val="00BF2513"/>
    <w:rsid w:val="00BF2686"/>
    <w:rsid w:val="00BF26CE"/>
    <w:rsid w:val="00BF285A"/>
    <w:rsid w:val="00BF2D07"/>
    <w:rsid w:val="00BF41B0"/>
    <w:rsid w:val="00BF4361"/>
    <w:rsid w:val="00BF4373"/>
    <w:rsid w:val="00BF4908"/>
    <w:rsid w:val="00BF4A69"/>
    <w:rsid w:val="00BF50F5"/>
    <w:rsid w:val="00BF5112"/>
    <w:rsid w:val="00BF5154"/>
    <w:rsid w:val="00BF570C"/>
    <w:rsid w:val="00BF5789"/>
    <w:rsid w:val="00BF624E"/>
    <w:rsid w:val="00BF65A2"/>
    <w:rsid w:val="00BF69FF"/>
    <w:rsid w:val="00BF6D23"/>
    <w:rsid w:val="00BF713F"/>
    <w:rsid w:val="00BF71EB"/>
    <w:rsid w:val="00BF7468"/>
    <w:rsid w:val="00BF7FBE"/>
    <w:rsid w:val="00BF7FF2"/>
    <w:rsid w:val="00C00293"/>
    <w:rsid w:val="00C00718"/>
    <w:rsid w:val="00C012EA"/>
    <w:rsid w:val="00C02ECF"/>
    <w:rsid w:val="00C033B7"/>
    <w:rsid w:val="00C033F2"/>
    <w:rsid w:val="00C04046"/>
    <w:rsid w:val="00C041B7"/>
    <w:rsid w:val="00C04413"/>
    <w:rsid w:val="00C04665"/>
    <w:rsid w:val="00C0479D"/>
    <w:rsid w:val="00C05246"/>
    <w:rsid w:val="00C05885"/>
    <w:rsid w:val="00C05E4B"/>
    <w:rsid w:val="00C060C8"/>
    <w:rsid w:val="00C073F9"/>
    <w:rsid w:val="00C07BA8"/>
    <w:rsid w:val="00C10370"/>
    <w:rsid w:val="00C10427"/>
    <w:rsid w:val="00C1084F"/>
    <w:rsid w:val="00C10C15"/>
    <w:rsid w:val="00C10F0B"/>
    <w:rsid w:val="00C110AB"/>
    <w:rsid w:val="00C111A7"/>
    <w:rsid w:val="00C117C0"/>
    <w:rsid w:val="00C11B1A"/>
    <w:rsid w:val="00C11C45"/>
    <w:rsid w:val="00C12078"/>
    <w:rsid w:val="00C129EB"/>
    <w:rsid w:val="00C12B2E"/>
    <w:rsid w:val="00C12C14"/>
    <w:rsid w:val="00C133B2"/>
    <w:rsid w:val="00C13558"/>
    <w:rsid w:val="00C13B3E"/>
    <w:rsid w:val="00C13B53"/>
    <w:rsid w:val="00C13F61"/>
    <w:rsid w:val="00C1407C"/>
    <w:rsid w:val="00C14366"/>
    <w:rsid w:val="00C1441C"/>
    <w:rsid w:val="00C14600"/>
    <w:rsid w:val="00C147E9"/>
    <w:rsid w:val="00C14907"/>
    <w:rsid w:val="00C14B3C"/>
    <w:rsid w:val="00C14BA3"/>
    <w:rsid w:val="00C14BDB"/>
    <w:rsid w:val="00C1502C"/>
    <w:rsid w:val="00C15258"/>
    <w:rsid w:val="00C15295"/>
    <w:rsid w:val="00C15A73"/>
    <w:rsid w:val="00C15D99"/>
    <w:rsid w:val="00C1653A"/>
    <w:rsid w:val="00C1792F"/>
    <w:rsid w:val="00C17BF2"/>
    <w:rsid w:val="00C205C0"/>
    <w:rsid w:val="00C206AD"/>
    <w:rsid w:val="00C2126E"/>
    <w:rsid w:val="00C2144F"/>
    <w:rsid w:val="00C21479"/>
    <w:rsid w:val="00C214D5"/>
    <w:rsid w:val="00C21D1D"/>
    <w:rsid w:val="00C21DA4"/>
    <w:rsid w:val="00C22338"/>
    <w:rsid w:val="00C2280F"/>
    <w:rsid w:val="00C22888"/>
    <w:rsid w:val="00C22891"/>
    <w:rsid w:val="00C22ADE"/>
    <w:rsid w:val="00C22E3A"/>
    <w:rsid w:val="00C22F04"/>
    <w:rsid w:val="00C234C3"/>
    <w:rsid w:val="00C23A58"/>
    <w:rsid w:val="00C24499"/>
    <w:rsid w:val="00C24967"/>
    <w:rsid w:val="00C24B65"/>
    <w:rsid w:val="00C25658"/>
    <w:rsid w:val="00C258AE"/>
    <w:rsid w:val="00C259C2"/>
    <w:rsid w:val="00C25DD4"/>
    <w:rsid w:val="00C26197"/>
    <w:rsid w:val="00C267AE"/>
    <w:rsid w:val="00C268F5"/>
    <w:rsid w:val="00C26B5A"/>
    <w:rsid w:val="00C26E97"/>
    <w:rsid w:val="00C26F43"/>
    <w:rsid w:val="00C26FE8"/>
    <w:rsid w:val="00C279CE"/>
    <w:rsid w:val="00C27B3D"/>
    <w:rsid w:val="00C3009A"/>
    <w:rsid w:val="00C305AE"/>
    <w:rsid w:val="00C30659"/>
    <w:rsid w:val="00C3093D"/>
    <w:rsid w:val="00C30B75"/>
    <w:rsid w:val="00C31B20"/>
    <w:rsid w:val="00C31FD8"/>
    <w:rsid w:val="00C32009"/>
    <w:rsid w:val="00C3218E"/>
    <w:rsid w:val="00C32428"/>
    <w:rsid w:val="00C326B7"/>
    <w:rsid w:val="00C32AA4"/>
    <w:rsid w:val="00C32AF5"/>
    <w:rsid w:val="00C32D78"/>
    <w:rsid w:val="00C331D0"/>
    <w:rsid w:val="00C334E7"/>
    <w:rsid w:val="00C3380C"/>
    <w:rsid w:val="00C33AB8"/>
    <w:rsid w:val="00C3400B"/>
    <w:rsid w:val="00C342ED"/>
    <w:rsid w:val="00C34374"/>
    <w:rsid w:val="00C34590"/>
    <w:rsid w:val="00C3554D"/>
    <w:rsid w:val="00C35724"/>
    <w:rsid w:val="00C359E7"/>
    <w:rsid w:val="00C359EC"/>
    <w:rsid w:val="00C36000"/>
    <w:rsid w:val="00C36602"/>
    <w:rsid w:val="00C3664A"/>
    <w:rsid w:val="00C37507"/>
    <w:rsid w:val="00C375AF"/>
    <w:rsid w:val="00C3766A"/>
    <w:rsid w:val="00C3768F"/>
    <w:rsid w:val="00C376F2"/>
    <w:rsid w:val="00C379CC"/>
    <w:rsid w:val="00C37A96"/>
    <w:rsid w:val="00C37B3E"/>
    <w:rsid w:val="00C37D3A"/>
    <w:rsid w:val="00C4031E"/>
    <w:rsid w:val="00C4088E"/>
    <w:rsid w:val="00C4122C"/>
    <w:rsid w:val="00C41316"/>
    <w:rsid w:val="00C41D17"/>
    <w:rsid w:val="00C41DEF"/>
    <w:rsid w:val="00C42089"/>
    <w:rsid w:val="00C42166"/>
    <w:rsid w:val="00C422FB"/>
    <w:rsid w:val="00C423F0"/>
    <w:rsid w:val="00C428C0"/>
    <w:rsid w:val="00C4313F"/>
    <w:rsid w:val="00C433FA"/>
    <w:rsid w:val="00C43590"/>
    <w:rsid w:val="00C43655"/>
    <w:rsid w:val="00C43A9B"/>
    <w:rsid w:val="00C43CFB"/>
    <w:rsid w:val="00C43DF0"/>
    <w:rsid w:val="00C43DFB"/>
    <w:rsid w:val="00C43EBE"/>
    <w:rsid w:val="00C4452E"/>
    <w:rsid w:val="00C44914"/>
    <w:rsid w:val="00C44A08"/>
    <w:rsid w:val="00C44F40"/>
    <w:rsid w:val="00C455D3"/>
    <w:rsid w:val="00C4580E"/>
    <w:rsid w:val="00C45FF9"/>
    <w:rsid w:val="00C46553"/>
    <w:rsid w:val="00C46986"/>
    <w:rsid w:val="00C4715F"/>
    <w:rsid w:val="00C471BB"/>
    <w:rsid w:val="00C47266"/>
    <w:rsid w:val="00C472A3"/>
    <w:rsid w:val="00C473EB"/>
    <w:rsid w:val="00C47BB1"/>
    <w:rsid w:val="00C47CFE"/>
    <w:rsid w:val="00C47E1C"/>
    <w:rsid w:val="00C47FEF"/>
    <w:rsid w:val="00C50101"/>
    <w:rsid w:val="00C5052F"/>
    <w:rsid w:val="00C507C1"/>
    <w:rsid w:val="00C5126B"/>
    <w:rsid w:val="00C51A68"/>
    <w:rsid w:val="00C51B84"/>
    <w:rsid w:val="00C51E84"/>
    <w:rsid w:val="00C51F48"/>
    <w:rsid w:val="00C528D1"/>
    <w:rsid w:val="00C52D07"/>
    <w:rsid w:val="00C52D0A"/>
    <w:rsid w:val="00C52D4D"/>
    <w:rsid w:val="00C52DC2"/>
    <w:rsid w:val="00C5337C"/>
    <w:rsid w:val="00C53BE9"/>
    <w:rsid w:val="00C53E4B"/>
    <w:rsid w:val="00C552B8"/>
    <w:rsid w:val="00C55942"/>
    <w:rsid w:val="00C55FB1"/>
    <w:rsid w:val="00C56CD3"/>
    <w:rsid w:val="00C56D35"/>
    <w:rsid w:val="00C57094"/>
    <w:rsid w:val="00C574E6"/>
    <w:rsid w:val="00C576F3"/>
    <w:rsid w:val="00C57846"/>
    <w:rsid w:val="00C6004C"/>
    <w:rsid w:val="00C60235"/>
    <w:rsid w:val="00C606D7"/>
    <w:rsid w:val="00C60C04"/>
    <w:rsid w:val="00C61C18"/>
    <w:rsid w:val="00C61D2B"/>
    <w:rsid w:val="00C625EA"/>
    <w:rsid w:val="00C62C0A"/>
    <w:rsid w:val="00C62C0E"/>
    <w:rsid w:val="00C62CBB"/>
    <w:rsid w:val="00C63173"/>
    <w:rsid w:val="00C6476F"/>
    <w:rsid w:val="00C64A40"/>
    <w:rsid w:val="00C64EB0"/>
    <w:rsid w:val="00C65059"/>
    <w:rsid w:val="00C65220"/>
    <w:rsid w:val="00C655EC"/>
    <w:rsid w:val="00C65C5D"/>
    <w:rsid w:val="00C66046"/>
    <w:rsid w:val="00C6662D"/>
    <w:rsid w:val="00C667AC"/>
    <w:rsid w:val="00C667D1"/>
    <w:rsid w:val="00C67CF1"/>
    <w:rsid w:val="00C70040"/>
    <w:rsid w:val="00C70481"/>
    <w:rsid w:val="00C707CB"/>
    <w:rsid w:val="00C707CF"/>
    <w:rsid w:val="00C707D2"/>
    <w:rsid w:val="00C7084F"/>
    <w:rsid w:val="00C70ED6"/>
    <w:rsid w:val="00C710A2"/>
    <w:rsid w:val="00C718CD"/>
    <w:rsid w:val="00C72954"/>
    <w:rsid w:val="00C7316D"/>
    <w:rsid w:val="00C7380E"/>
    <w:rsid w:val="00C7408B"/>
    <w:rsid w:val="00C742C3"/>
    <w:rsid w:val="00C744EE"/>
    <w:rsid w:val="00C74ABA"/>
    <w:rsid w:val="00C74CD8"/>
    <w:rsid w:val="00C75360"/>
    <w:rsid w:val="00C75492"/>
    <w:rsid w:val="00C75508"/>
    <w:rsid w:val="00C7556B"/>
    <w:rsid w:val="00C75907"/>
    <w:rsid w:val="00C75A2C"/>
    <w:rsid w:val="00C75B51"/>
    <w:rsid w:val="00C75CE2"/>
    <w:rsid w:val="00C764F7"/>
    <w:rsid w:val="00C7666C"/>
    <w:rsid w:val="00C76708"/>
    <w:rsid w:val="00C77755"/>
    <w:rsid w:val="00C80024"/>
    <w:rsid w:val="00C80151"/>
    <w:rsid w:val="00C803E8"/>
    <w:rsid w:val="00C805A4"/>
    <w:rsid w:val="00C8076A"/>
    <w:rsid w:val="00C8086F"/>
    <w:rsid w:val="00C80BF8"/>
    <w:rsid w:val="00C80C0B"/>
    <w:rsid w:val="00C8153B"/>
    <w:rsid w:val="00C81720"/>
    <w:rsid w:val="00C81DF2"/>
    <w:rsid w:val="00C81EC7"/>
    <w:rsid w:val="00C82208"/>
    <w:rsid w:val="00C82390"/>
    <w:rsid w:val="00C824E9"/>
    <w:rsid w:val="00C831BF"/>
    <w:rsid w:val="00C83454"/>
    <w:rsid w:val="00C834EE"/>
    <w:rsid w:val="00C8371B"/>
    <w:rsid w:val="00C83757"/>
    <w:rsid w:val="00C837C8"/>
    <w:rsid w:val="00C83E79"/>
    <w:rsid w:val="00C83F29"/>
    <w:rsid w:val="00C85031"/>
    <w:rsid w:val="00C85F4A"/>
    <w:rsid w:val="00C8675D"/>
    <w:rsid w:val="00C86872"/>
    <w:rsid w:val="00C86B3D"/>
    <w:rsid w:val="00C87A75"/>
    <w:rsid w:val="00C87E49"/>
    <w:rsid w:val="00C87EA9"/>
    <w:rsid w:val="00C9008D"/>
    <w:rsid w:val="00C90366"/>
    <w:rsid w:val="00C9083C"/>
    <w:rsid w:val="00C90E7E"/>
    <w:rsid w:val="00C920CC"/>
    <w:rsid w:val="00C92359"/>
    <w:rsid w:val="00C93303"/>
    <w:rsid w:val="00C936E5"/>
    <w:rsid w:val="00C93C12"/>
    <w:rsid w:val="00C93DE4"/>
    <w:rsid w:val="00C93F3F"/>
    <w:rsid w:val="00C940C7"/>
    <w:rsid w:val="00C94B89"/>
    <w:rsid w:val="00C94FD3"/>
    <w:rsid w:val="00C950E9"/>
    <w:rsid w:val="00C95121"/>
    <w:rsid w:val="00C958E9"/>
    <w:rsid w:val="00C95B55"/>
    <w:rsid w:val="00C95F79"/>
    <w:rsid w:val="00C9663E"/>
    <w:rsid w:val="00C96980"/>
    <w:rsid w:val="00C969EC"/>
    <w:rsid w:val="00C96C1D"/>
    <w:rsid w:val="00C96EFD"/>
    <w:rsid w:val="00C96F22"/>
    <w:rsid w:val="00C9716C"/>
    <w:rsid w:val="00C97981"/>
    <w:rsid w:val="00C979BC"/>
    <w:rsid w:val="00C97FC2"/>
    <w:rsid w:val="00C97FCE"/>
    <w:rsid w:val="00CA0147"/>
    <w:rsid w:val="00CA0266"/>
    <w:rsid w:val="00CA0815"/>
    <w:rsid w:val="00CA0F38"/>
    <w:rsid w:val="00CA14AB"/>
    <w:rsid w:val="00CA1791"/>
    <w:rsid w:val="00CA17AD"/>
    <w:rsid w:val="00CA1BEB"/>
    <w:rsid w:val="00CA2410"/>
    <w:rsid w:val="00CA29E6"/>
    <w:rsid w:val="00CA2AB9"/>
    <w:rsid w:val="00CA2B0B"/>
    <w:rsid w:val="00CA2CAB"/>
    <w:rsid w:val="00CA32A6"/>
    <w:rsid w:val="00CA3ABE"/>
    <w:rsid w:val="00CA3C13"/>
    <w:rsid w:val="00CA4924"/>
    <w:rsid w:val="00CA49A3"/>
    <w:rsid w:val="00CA4BEB"/>
    <w:rsid w:val="00CA5014"/>
    <w:rsid w:val="00CA5323"/>
    <w:rsid w:val="00CA586F"/>
    <w:rsid w:val="00CA5968"/>
    <w:rsid w:val="00CA68D1"/>
    <w:rsid w:val="00CA6921"/>
    <w:rsid w:val="00CA745C"/>
    <w:rsid w:val="00CA7490"/>
    <w:rsid w:val="00CA7C42"/>
    <w:rsid w:val="00CA7E42"/>
    <w:rsid w:val="00CA7EFC"/>
    <w:rsid w:val="00CB05C2"/>
    <w:rsid w:val="00CB063C"/>
    <w:rsid w:val="00CB086B"/>
    <w:rsid w:val="00CB08DE"/>
    <w:rsid w:val="00CB094E"/>
    <w:rsid w:val="00CB09D2"/>
    <w:rsid w:val="00CB14EE"/>
    <w:rsid w:val="00CB1516"/>
    <w:rsid w:val="00CB1568"/>
    <w:rsid w:val="00CB172A"/>
    <w:rsid w:val="00CB1A45"/>
    <w:rsid w:val="00CB1A78"/>
    <w:rsid w:val="00CB1F15"/>
    <w:rsid w:val="00CB306A"/>
    <w:rsid w:val="00CB34B0"/>
    <w:rsid w:val="00CB4055"/>
    <w:rsid w:val="00CB4701"/>
    <w:rsid w:val="00CB493C"/>
    <w:rsid w:val="00CB4AA0"/>
    <w:rsid w:val="00CB50D2"/>
    <w:rsid w:val="00CB6263"/>
    <w:rsid w:val="00CB6535"/>
    <w:rsid w:val="00CB667A"/>
    <w:rsid w:val="00CB6B2C"/>
    <w:rsid w:val="00CB6C77"/>
    <w:rsid w:val="00CB6F60"/>
    <w:rsid w:val="00CB731C"/>
    <w:rsid w:val="00CB74FA"/>
    <w:rsid w:val="00CB7C97"/>
    <w:rsid w:val="00CB7F5B"/>
    <w:rsid w:val="00CC001D"/>
    <w:rsid w:val="00CC0477"/>
    <w:rsid w:val="00CC0990"/>
    <w:rsid w:val="00CC0AE5"/>
    <w:rsid w:val="00CC0BCE"/>
    <w:rsid w:val="00CC0E6D"/>
    <w:rsid w:val="00CC18E8"/>
    <w:rsid w:val="00CC199D"/>
    <w:rsid w:val="00CC1AB6"/>
    <w:rsid w:val="00CC1C85"/>
    <w:rsid w:val="00CC1D66"/>
    <w:rsid w:val="00CC1EFB"/>
    <w:rsid w:val="00CC2563"/>
    <w:rsid w:val="00CC25EB"/>
    <w:rsid w:val="00CC2AF6"/>
    <w:rsid w:val="00CC2D1F"/>
    <w:rsid w:val="00CC3452"/>
    <w:rsid w:val="00CC391C"/>
    <w:rsid w:val="00CC3A02"/>
    <w:rsid w:val="00CC3D0F"/>
    <w:rsid w:val="00CC3E83"/>
    <w:rsid w:val="00CC44F8"/>
    <w:rsid w:val="00CC4A75"/>
    <w:rsid w:val="00CC4D45"/>
    <w:rsid w:val="00CC4E76"/>
    <w:rsid w:val="00CC511E"/>
    <w:rsid w:val="00CC5163"/>
    <w:rsid w:val="00CC53EE"/>
    <w:rsid w:val="00CC576A"/>
    <w:rsid w:val="00CC6681"/>
    <w:rsid w:val="00CC67C7"/>
    <w:rsid w:val="00CC70BA"/>
    <w:rsid w:val="00CC7140"/>
    <w:rsid w:val="00CC71E7"/>
    <w:rsid w:val="00CC724B"/>
    <w:rsid w:val="00CC768B"/>
    <w:rsid w:val="00CC78B1"/>
    <w:rsid w:val="00CC78B8"/>
    <w:rsid w:val="00CD00F9"/>
    <w:rsid w:val="00CD13A8"/>
    <w:rsid w:val="00CD1A11"/>
    <w:rsid w:val="00CD1BB3"/>
    <w:rsid w:val="00CD1ED6"/>
    <w:rsid w:val="00CD27D0"/>
    <w:rsid w:val="00CD2DF5"/>
    <w:rsid w:val="00CD2F1E"/>
    <w:rsid w:val="00CD2F7C"/>
    <w:rsid w:val="00CD3133"/>
    <w:rsid w:val="00CD3232"/>
    <w:rsid w:val="00CD35A2"/>
    <w:rsid w:val="00CD4180"/>
    <w:rsid w:val="00CD4C46"/>
    <w:rsid w:val="00CD4F99"/>
    <w:rsid w:val="00CD5326"/>
    <w:rsid w:val="00CD5400"/>
    <w:rsid w:val="00CD5624"/>
    <w:rsid w:val="00CD5956"/>
    <w:rsid w:val="00CD5F74"/>
    <w:rsid w:val="00CD67A9"/>
    <w:rsid w:val="00CD692D"/>
    <w:rsid w:val="00CD6D04"/>
    <w:rsid w:val="00CD7ABD"/>
    <w:rsid w:val="00CE0188"/>
    <w:rsid w:val="00CE01D2"/>
    <w:rsid w:val="00CE08EB"/>
    <w:rsid w:val="00CE0C61"/>
    <w:rsid w:val="00CE0CF8"/>
    <w:rsid w:val="00CE0E69"/>
    <w:rsid w:val="00CE120C"/>
    <w:rsid w:val="00CE1227"/>
    <w:rsid w:val="00CE15FD"/>
    <w:rsid w:val="00CE1761"/>
    <w:rsid w:val="00CE1772"/>
    <w:rsid w:val="00CE1A40"/>
    <w:rsid w:val="00CE1A46"/>
    <w:rsid w:val="00CE2370"/>
    <w:rsid w:val="00CE2862"/>
    <w:rsid w:val="00CE292A"/>
    <w:rsid w:val="00CE294C"/>
    <w:rsid w:val="00CE299E"/>
    <w:rsid w:val="00CE2DC9"/>
    <w:rsid w:val="00CE319D"/>
    <w:rsid w:val="00CE372B"/>
    <w:rsid w:val="00CE3FFF"/>
    <w:rsid w:val="00CE450E"/>
    <w:rsid w:val="00CE4719"/>
    <w:rsid w:val="00CE4741"/>
    <w:rsid w:val="00CE48C0"/>
    <w:rsid w:val="00CE4CF2"/>
    <w:rsid w:val="00CE5556"/>
    <w:rsid w:val="00CE5A2C"/>
    <w:rsid w:val="00CE5DF6"/>
    <w:rsid w:val="00CE5E21"/>
    <w:rsid w:val="00CE63DF"/>
    <w:rsid w:val="00CE66D0"/>
    <w:rsid w:val="00CE6843"/>
    <w:rsid w:val="00CE6F51"/>
    <w:rsid w:val="00CE7150"/>
    <w:rsid w:val="00CE765B"/>
    <w:rsid w:val="00CE7FBF"/>
    <w:rsid w:val="00CE7FE8"/>
    <w:rsid w:val="00CF0718"/>
    <w:rsid w:val="00CF071B"/>
    <w:rsid w:val="00CF083F"/>
    <w:rsid w:val="00CF0DFF"/>
    <w:rsid w:val="00CF105D"/>
    <w:rsid w:val="00CF17D5"/>
    <w:rsid w:val="00CF1A0B"/>
    <w:rsid w:val="00CF215C"/>
    <w:rsid w:val="00CF2F36"/>
    <w:rsid w:val="00CF2F9C"/>
    <w:rsid w:val="00CF3243"/>
    <w:rsid w:val="00CF3500"/>
    <w:rsid w:val="00CF359F"/>
    <w:rsid w:val="00CF3CE6"/>
    <w:rsid w:val="00CF4123"/>
    <w:rsid w:val="00CF51A4"/>
    <w:rsid w:val="00CF54B6"/>
    <w:rsid w:val="00CF56C1"/>
    <w:rsid w:val="00CF5BC5"/>
    <w:rsid w:val="00CF630B"/>
    <w:rsid w:val="00CF636C"/>
    <w:rsid w:val="00CF663E"/>
    <w:rsid w:val="00CF6CCE"/>
    <w:rsid w:val="00CF6EBE"/>
    <w:rsid w:val="00CF72CD"/>
    <w:rsid w:val="00CF7B1E"/>
    <w:rsid w:val="00CF7C2A"/>
    <w:rsid w:val="00CF7F15"/>
    <w:rsid w:val="00D00165"/>
    <w:rsid w:val="00D00530"/>
    <w:rsid w:val="00D006C6"/>
    <w:rsid w:val="00D009A7"/>
    <w:rsid w:val="00D00A06"/>
    <w:rsid w:val="00D00A74"/>
    <w:rsid w:val="00D00D04"/>
    <w:rsid w:val="00D011F2"/>
    <w:rsid w:val="00D01846"/>
    <w:rsid w:val="00D01AF3"/>
    <w:rsid w:val="00D01B45"/>
    <w:rsid w:val="00D01CB3"/>
    <w:rsid w:val="00D01DBF"/>
    <w:rsid w:val="00D01E35"/>
    <w:rsid w:val="00D020F0"/>
    <w:rsid w:val="00D0212B"/>
    <w:rsid w:val="00D02565"/>
    <w:rsid w:val="00D028F4"/>
    <w:rsid w:val="00D02B83"/>
    <w:rsid w:val="00D02D51"/>
    <w:rsid w:val="00D03232"/>
    <w:rsid w:val="00D035B2"/>
    <w:rsid w:val="00D03746"/>
    <w:rsid w:val="00D03FB7"/>
    <w:rsid w:val="00D0464F"/>
    <w:rsid w:val="00D0467E"/>
    <w:rsid w:val="00D049DF"/>
    <w:rsid w:val="00D04AA5"/>
    <w:rsid w:val="00D05230"/>
    <w:rsid w:val="00D05310"/>
    <w:rsid w:val="00D0537F"/>
    <w:rsid w:val="00D05811"/>
    <w:rsid w:val="00D058E4"/>
    <w:rsid w:val="00D05B00"/>
    <w:rsid w:val="00D06133"/>
    <w:rsid w:val="00D06398"/>
    <w:rsid w:val="00D06520"/>
    <w:rsid w:val="00D0670A"/>
    <w:rsid w:val="00D0697A"/>
    <w:rsid w:val="00D06E26"/>
    <w:rsid w:val="00D070D6"/>
    <w:rsid w:val="00D071C7"/>
    <w:rsid w:val="00D07A41"/>
    <w:rsid w:val="00D07AFB"/>
    <w:rsid w:val="00D07B55"/>
    <w:rsid w:val="00D07BB3"/>
    <w:rsid w:val="00D07CDE"/>
    <w:rsid w:val="00D10168"/>
    <w:rsid w:val="00D10257"/>
    <w:rsid w:val="00D10352"/>
    <w:rsid w:val="00D10542"/>
    <w:rsid w:val="00D107F9"/>
    <w:rsid w:val="00D10C9A"/>
    <w:rsid w:val="00D10D68"/>
    <w:rsid w:val="00D1130F"/>
    <w:rsid w:val="00D1139F"/>
    <w:rsid w:val="00D113B6"/>
    <w:rsid w:val="00D113BB"/>
    <w:rsid w:val="00D11564"/>
    <w:rsid w:val="00D11E24"/>
    <w:rsid w:val="00D12018"/>
    <w:rsid w:val="00D1221A"/>
    <w:rsid w:val="00D12285"/>
    <w:rsid w:val="00D12545"/>
    <w:rsid w:val="00D12919"/>
    <w:rsid w:val="00D12BA3"/>
    <w:rsid w:val="00D12F75"/>
    <w:rsid w:val="00D132D8"/>
    <w:rsid w:val="00D1360C"/>
    <w:rsid w:val="00D13A10"/>
    <w:rsid w:val="00D13A34"/>
    <w:rsid w:val="00D13B10"/>
    <w:rsid w:val="00D13F6C"/>
    <w:rsid w:val="00D140E3"/>
    <w:rsid w:val="00D14752"/>
    <w:rsid w:val="00D14906"/>
    <w:rsid w:val="00D15679"/>
    <w:rsid w:val="00D156A8"/>
    <w:rsid w:val="00D15887"/>
    <w:rsid w:val="00D15AEB"/>
    <w:rsid w:val="00D16101"/>
    <w:rsid w:val="00D16245"/>
    <w:rsid w:val="00D16F59"/>
    <w:rsid w:val="00D17A67"/>
    <w:rsid w:val="00D17FC4"/>
    <w:rsid w:val="00D207E7"/>
    <w:rsid w:val="00D20BDD"/>
    <w:rsid w:val="00D2110A"/>
    <w:rsid w:val="00D21175"/>
    <w:rsid w:val="00D217CC"/>
    <w:rsid w:val="00D220EB"/>
    <w:rsid w:val="00D2276A"/>
    <w:rsid w:val="00D227C9"/>
    <w:rsid w:val="00D229A8"/>
    <w:rsid w:val="00D22D4F"/>
    <w:rsid w:val="00D23E5C"/>
    <w:rsid w:val="00D245A5"/>
    <w:rsid w:val="00D24C5C"/>
    <w:rsid w:val="00D26283"/>
    <w:rsid w:val="00D26341"/>
    <w:rsid w:val="00D26563"/>
    <w:rsid w:val="00D2677C"/>
    <w:rsid w:val="00D26A56"/>
    <w:rsid w:val="00D27A6A"/>
    <w:rsid w:val="00D27A71"/>
    <w:rsid w:val="00D30061"/>
    <w:rsid w:val="00D306CD"/>
    <w:rsid w:val="00D30B7F"/>
    <w:rsid w:val="00D30DF1"/>
    <w:rsid w:val="00D30FCD"/>
    <w:rsid w:val="00D311D9"/>
    <w:rsid w:val="00D312CB"/>
    <w:rsid w:val="00D31324"/>
    <w:rsid w:val="00D32A99"/>
    <w:rsid w:val="00D3321D"/>
    <w:rsid w:val="00D33221"/>
    <w:rsid w:val="00D337DD"/>
    <w:rsid w:val="00D339A6"/>
    <w:rsid w:val="00D33C2B"/>
    <w:rsid w:val="00D33EEE"/>
    <w:rsid w:val="00D33FB6"/>
    <w:rsid w:val="00D34185"/>
    <w:rsid w:val="00D34232"/>
    <w:rsid w:val="00D3471C"/>
    <w:rsid w:val="00D34751"/>
    <w:rsid w:val="00D35963"/>
    <w:rsid w:val="00D35B20"/>
    <w:rsid w:val="00D362F5"/>
    <w:rsid w:val="00D3665F"/>
    <w:rsid w:val="00D36C82"/>
    <w:rsid w:val="00D370F1"/>
    <w:rsid w:val="00D372A7"/>
    <w:rsid w:val="00D377D3"/>
    <w:rsid w:val="00D40638"/>
    <w:rsid w:val="00D40821"/>
    <w:rsid w:val="00D40BC0"/>
    <w:rsid w:val="00D41243"/>
    <w:rsid w:val="00D42247"/>
    <w:rsid w:val="00D426B7"/>
    <w:rsid w:val="00D4292E"/>
    <w:rsid w:val="00D432C5"/>
    <w:rsid w:val="00D43D36"/>
    <w:rsid w:val="00D444F0"/>
    <w:rsid w:val="00D446D1"/>
    <w:rsid w:val="00D44DAB"/>
    <w:rsid w:val="00D44F2E"/>
    <w:rsid w:val="00D45182"/>
    <w:rsid w:val="00D45CFC"/>
    <w:rsid w:val="00D461F4"/>
    <w:rsid w:val="00D463B9"/>
    <w:rsid w:val="00D47597"/>
    <w:rsid w:val="00D47B80"/>
    <w:rsid w:val="00D50104"/>
    <w:rsid w:val="00D506D7"/>
    <w:rsid w:val="00D50707"/>
    <w:rsid w:val="00D507C3"/>
    <w:rsid w:val="00D50FD8"/>
    <w:rsid w:val="00D51BD0"/>
    <w:rsid w:val="00D52C0A"/>
    <w:rsid w:val="00D52D26"/>
    <w:rsid w:val="00D52F67"/>
    <w:rsid w:val="00D53572"/>
    <w:rsid w:val="00D53679"/>
    <w:rsid w:val="00D5385A"/>
    <w:rsid w:val="00D53A01"/>
    <w:rsid w:val="00D53C6B"/>
    <w:rsid w:val="00D54307"/>
    <w:rsid w:val="00D54A5D"/>
    <w:rsid w:val="00D54F34"/>
    <w:rsid w:val="00D54F64"/>
    <w:rsid w:val="00D550E5"/>
    <w:rsid w:val="00D5520F"/>
    <w:rsid w:val="00D5553D"/>
    <w:rsid w:val="00D55CF7"/>
    <w:rsid w:val="00D561AF"/>
    <w:rsid w:val="00D56883"/>
    <w:rsid w:val="00D569D7"/>
    <w:rsid w:val="00D56A4D"/>
    <w:rsid w:val="00D56A72"/>
    <w:rsid w:val="00D56A76"/>
    <w:rsid w:val="00D56C9C"/>
    <w:rsid w:val="00D573EE"/>
    <w:rsid w:val="00D575D0"/>
    <w:rsid w:val="00D578A3"/>
    <w:rsid w:val="00D57C3F"/>
    <w:rsid w:val="00D57D8C"/>
    <w:rsid w:val="00D57DBA"/>
    <w:rsid w:val="00D607B0"/>
    <w:rsid w:val="00D60A8D"/>
    <w:rsid w:val="00D60C24"/>
    <w:rsid w:val="00D60FAE"/>
    <w:rsid w:val="00D610B4"/>
    <w:rsid w:val="00D6199B"/>
    <w:rsid w:val="00D61AB6"/>
    <w:rsid w:val="00D61BDF"/>
    <w:rsid w:val="00D61C3E"/>
    <w:rsid w:val="00D62682"/>
    <w:rsid w:val="00D63569"/>
    <w:rsid w:val="00D635BE"/>
    <w:rsid w:val="00D63DB2"/>
    <w:rsid w:val="00D64B9D"/>
    <w:rsid w:val="00D64ED1"/>
    <w:rsid w:val="00D658E4"/>
    <w:rsid w:val="00D659AF"/>
    <w:rsid w:val="00D65A26"/>
    <w:rsid w:val="00D65A43"/>
    <w:rsid w:val="00D65D63"/>
    <w:rsid w:val="00D66A32"/>
    <w:rsid w:val="00D66F04"/>
    <w:rsid w:val="00D66FCA"/>
    <w:rsid w:val="00D670BE"/>
    <w:rsid w:val="00D67408"/>
    <w:rsid w:val="00D677B6"/>
    <w:rsid w:val="00D67E92"/>
    <w:rsid w:val="00D7094A"/>
    <w:rsid w:val="00D70A18"/>
    <w:rsid w:val="00D71A75"/>
    <w:rsid w:val="00D71AB4"/>
    <w:rsid w:val="00D71EB7"/>
    <w:rsid w:val="00D722A4"/>
    <w:rsid w:val="00D7236F"/>
    <w:rsid w:val="00D72D3C"/>
    <w:rsid w:val="00D72DD4"/>
    <w:rsid w:val="00D7330B"/>
    <w:rsid w:val="00D73563"/>
    <w:rsid w:val="00D73BB2"/>
    <w:rsid w:val="00D73EEC"/>
    <w:rsid w:val="00D74B55"/>
    <w:rsid w:val="00D74C5E"/>
    <w:rsid w:val="00D74DEA"/>
    <w:rsid w:val="00D75327"/>
    <w:rsid w:val="00D758D5"/>
    <w:rsid w:val="00D75BB6"/>
    <w:rsid w:val="00D75E55"/>
    <w:rsid w:val="00D75F98"/>
    <w:rsid w:val="00D7642D"/>
    <w:rsid w:val="00D767CC"/>
    <w:rsid w:val="00D77139"/>
    <w:rsid w:val="00D77999"/>
    <w:rsid w:val="00D77B09"/>
    <w:rsid w:val="00D8063C"/>
    <w:rsid w:val="00D807D3"/>
    <w:rsid w:val="00D80852"/>
    <w:rsid w:val="00D80971"/>
    <w:rsid w:val="00D80B1C"/>
    <w:rsid w:val="00D80EC9"/>
    <w:rsid w:val="00D81172"/>
    <w:rsid w:val="00D8164F"/>
    <w:rsid w:val="00D817F7"/>
    <w:rsid w:val="00D819BB"/>
    <w:rsid w:val="00D81D4E"/>
    <w:rsid w:val="00D81E14"/>
    <w:rsid w:val="00D81FA4"/>
    <w:rsid w:val="00D81FD6"/>
    <w:rsid w:val="00D8306F"/>
    <w:rsid w:val="00D832E9"/>
    <w:rsid w:val="00D835B0"/>
    <w:rsid w:val="00D8370D"/>
    <w:rsid w:val="00D837E0"/>
    <w:rsid w:val="00D8388F"/>
    <w:rsid w:val="00D83E3D"/>
    <w:rsid w:val="00D84066"/>
    <w:rsid w:val="00D8458A"/>
    <w:rsid w:val="00D8468D"/>
    <w:rsid w:val="00D84A67"/>
    <w:rsid w:val="00D84B28"/>
    <w:rsid w:val="00D84DA8"/>
    <w:rsid w:val="00D84DE1"/>
    <w:rsid w:val="00D84E83"/>
    <w:rsid w:val="00D866EC"/>
    <w:rsid w:val="00D869E7"/>
    <w:rsid w:val="00D8714C"/>
    <w:rsid w:val="00D871BE"/>
    <w:rsid w:val="00D8768C"/>
    <w:rsid w:val="00D87CF7"/>
    <w:rsid w:val="00D87D6F"/>
    <w:rsid w:val="00D87DCC"/>
    <w:rsid w:val="00D87FC7"/>
    <w:rsid w:val="00D87FF4"/>
    <w:rsid w:val="00D90072"/>
    <w:rsid w:val="00D90906"/>
    <w:rsid w:val="00D914A3"/>
    <w:rsid w:val="00D91689"/>
    <w:rsid w:val="00D916FF"/>
    <w:rsid w:val="00D91A40"/>
    <w:rsid w:val="00D91F24"/>
    <w:rsid w:val="00D920B6"/>
    <w:rsid w:val="00D9225C"/>
    <w:rsid w:val="00D933AF"/>
    <w:rsid w:val="00D93B0F"/>
    <w:rsid w:val="00D93C51"/>
    <w:rsid w:val="00D9489E"/>
    <w:rsid w:val="00D94F76"/>
    <w:rsid w:val="00D94FE2"/>
    <w:rsid w:val="00D9525B"/>
    <w:rsid w:val="00D95466"/>
    <w:rsid w:val="00D95564"/>
    <w:rsid w:val="00D9586B"/>
    <w:rsid w:val="00D95E66"/>
    <w:rsid w:val="00D963E3"/>
    <w:rsid w:val="00D964B7"/>
    <w:rsid w:val="00D9690B"/>
    <w:rsid w:val="00D96D82"/>
    <w:rsid w:val="00D96DD4"/>
    <w:rsid w:val="00D97059"/>
    <w:rsid w:val="00D9706D"/>
    <w:rsid w:val="00D97243"/>
    <w:rsid w:val="00D97D27"/>
    <w:rsid w:val="00D97F05"/>
    <w:rsid w:val="00DA00C2"/>
    <w:rsid w:val="00DA01EE"/>
    <w:rsid w:val="00DA0381"/>
    <w:rsid w:val="00DA0C64"/>
    <w:rsid w:val="00DA15B3"/>
    <w:rsid w:val="00DA1C2D"/>
    <w:rsid w:val="00DA26F3"/>
    <w:rsid w:val="00DA2CC1"/>
    <w:rsid w:val="00DA2E35"/>
    <w:rsid w:val="00DA3050"/>
    <w:rsid w:val="00DA3612"/>
    <w:rsid w:val="00DA378D"/>
    <w:rsid w:val="00DA387C"/>
    <w:rsid w:val="00DA3CE6"/>
    <w:rsid w:val="00DA4101"/>
    <w:rsid w:val="00DA4356"/>
    <w:rsid w:val="00DA4359"/>
    <w:rsid w:val="00DA4505"/>
    <w:rsid w:val="00DA4AAF"/>
    <w:rsid w:val="00DA521B"/>
    <w:rsid w:val="00DA5288"/>
    <w:rsid w:val="00DA55C5"/>
    <w:rsid w:val="00DA5AA1"/>
    <w:rsid w:val="00DA5B00"/>
    <w:rsid w:val="00DA6240"/>
    <w:rsid w:val="00DA6A4B"/>
    <w:rsid w:val="00DA740A"/>
    <w:rsid w:val="00DA75C6"/>
    <w:rsid w:val="00DA7A6C"/>
    <w:rsid w:val="00DB00C3"/>
    <w:rsid w:val="00DB018C"/>
    <w:rsid w:val="00DB2445"/>
    <w:rsid w:val="00DB27E1"/>
    <w:rsid w:val="00DB297A"/>
    <w:rsid w:val="00DB2EFF"/>
    <w:rsid w:val="00DB2F9F"/>
    <w:rsid w:val="00DB336D"/>
    <w:rsid w:val="00DB3692"/>
    <w:rsid w:val="00DB3838"/>
    <w:rsid w:val="00DB3A39"/>
    <w:rsid w:val="00DB3F74"/>
    <w:rsid w:val="00DB40AD"/>
    <w:rsid w:val="00DB4CF7"/>
    <w:rsid w:val="00DB57DD"/>
    <w:rsid w:val="00DB5BCD"/>
    <w:rsid w:val="00DB5FDD"/>
    <w:rsid w:val="00DB608D"/>
    <w:rsid w:val="00DB63A2"/>
    <w:rsid w:val="00DB6711"/>
    <w:rsid w:val="00DB6ADA"/>
    <w:rsid w:val="00DB729A"/>
    <w:rsid w:val="00DB7B15"/>
    <w:rsid w:val="00DC00BC"/>
    <w:rsid w:val="00DC056C"/>
    <w:rsid w:val="00DC09A1"/>
    <w:rsid w:val="00DC0B5F"/>
    <w:rsid w:val="00DC0B95"/>
    <w:rsid w:val="00DC0D06"/>
    <w:rsid w:val="00DC0E21"/>
    <w:rsid w:val="00DC11C9"/>
    <w:rsid w:val="00DC1491"/>
    <w:rsid w:val="00DC1EFA"/>
    <w:rsid w:val="00DC2036"/>
    <w:rsid w:val="00DC2209"/>
    <w:rsid w:val="00DC23F0"/>
    <w:rsid w:val="00DC2BA5"/>
    <w:rsid w:val="00DC2D4A"/>
    <w:rsid w:val="00DC2E35"/>
    <w:rsid w:val="00DC3F30"/>
    <w:rsid w:val="00DC4226"/>
    <w:rsid w:val="00DC459A"/>
    <w:rsid w:val="00DC48FE"/>
    <w:rsid w:val="00DC4C78"/>
    <w:rsid w:val="00DC4CB1"/>
    <w:rsid w:val="00DC5C76"/>
    <w:rsid w:val="00DC5F06"/>
    <w:rsid w:val="00DC5FDB"/>
    <w:rsid w:val="00DC6999"/>
    <w:rsid w:val="00DC69A2"/>
    <w:rsid w:val="00DC6C74"/>
    <w:rsid w:val="00DC70D6"/>
    <w:rsid w:val="00DC76C5"/>
    <w:rsid w:val="00DC77E7"/>
    <w:rsid w:val="00DC7930"/>
    <w:rsid w:val="00DC7D69"/>
    <w:rsid w:val="00DD0524"/>
    <w:rsid w:val="00DD0ABB"/>
    <w:rsid w:val="00DD0C13"/>
    <w:rsid w:val="00DD0C32"/>
    <w:rsid w:val="00DD0CF5"/>
    <w:rsid w:val="00DD0EAE"/>
    <w:rsid w:val="00DD0F63"/>
    <w:rsid w:val="00DD1B39"/>
    <w:rsid w:val="00DD1B85"/>
    <w:rsid w:val="00DD1DDD"/>
    <w:rsid w:val="00DD245F"/>
    <w:rsid w:val="00DD301F"/>
    <w:rsid w:val="00DD3C20"/>
    <w:rsid w:val="00DD42C2"/>
    <w:rsid w:val="00DD4935"/>
    <w:rsid w:val="00DD4C98"/>
    <w:rsid w:val="00DD4D95"/>
    <w:rsid w:val="00DD5FE5"/>
    <w:rsid w:val="00DD643E"/>
    <w:rsid w:val="00DD67A3"/>
    <w:rsid w:val="00DD6AFE"/>
    <w:rsid w:val="00DD708A"/>
    <w:rsid w:val="00DD7701"/>
    <w:rsid w:val="00DD78C6"/>
    <w:rsid w:val="00DE0661"/>
    <w:rsid w:val="00DE100A"/>
    <w:rsid w:val="00DE19C0"/>
    <w:rsid w:val="00DE1D7C"/>
    <w:rsid w:val="00DE1E62"/>
    <w:rsid w:val="00DE28B4"/>
    <w:rsid w:val="00DE28BD"/>
    <w:rsid w:val="00DE2AE4"/>
    <w:rsid w:val="00DE2E7D"/>
    <w:rsid w:val="00DE34A0"/>
    <w:rsid w:val="00DE35CA"/>
    <w:rsid w:val="00DE37BB"/>
    <w:rsid w:val="00DE3AF1"/>
    <w:rsid w:val="00DE404D"/>
    <w:rsid w:val="00DE4176"/>
    <w:rsid w:val="00DE46B9"/>
    <w:rsid w:val="00DE48A0"/>
    <w:rsid w:val="00DE4A7F"/>
    <w:rsid w:val="00DE5179"/>
    <w:rsid w:val="00DE57F7"/>
    <w:rsid w:val="00DE5F21"/>
    <w:rsid w:val="00DE5FAF"/>
    <w:rsid w:val="00DE6435"/>
    <w:rsid w:val="00DE68DE"/>
    <w:rsid w:val="00DE6C05"/>
    <w:rsid w:val="00DE7113"/>
    <w:rsid w:val="00DF0328"/>
    <w:rsid w:val="00DF03D9"/>
    <w:rsid w:val="00DF05EF"/>
    <w:rsid w:val="00DF083A"/>
    <w:rsid w:val="00DF0CFA"/>
    <w:rsid w:val="00DF14F4"/>
    <w:rsid w:val="00DF1535"/>
    <w:rsid w:val="00DF155A"/>
    <w:rsid w:val="00DF1B52"/>
    <w:rsid w:val="00DF1C6E"/>
    <w:rsid w:val="00DF238C"/>
    <w:rsid w:val="00DF27F5"/>
    <w:rsid w:val="00DF2FF3"/>
    <w:rsid w:val="00DF352B"/>
    <w:rsid w:val="00DF3748"/>
    <w:rsid w:val="00DF39CE"/>
    <w:rsid w:val="00DF3E4E"/>
    <w:rsid w:val="00DF3FDF"/>
    <w:rsid w:val="00DF49B3"/>
    <w:rsid w:val="00DF4A47"/>
    <w:rsid w:val="00DF4B02"/>
    <w:rsid w:val="00DF4CBD"/>
    <w:rsid w:val="00DF5233"/>
    <w:rsid w:val="00DF5319"/>
    <w:rsid w:val="00DF5D57"/>
    <w:rsid w:val="00DF6302"/>
    <w:rsid w:val="00DF68A9"/>
    <w:rsid w:val="00DF6B08"/>
    <w:rsid w:val="00DF6D0D"/>
    <w:rsid w:val="00DF6D4B"/>
    <w:rsid w:val="00DF6E92"/>
    <w:rsid w:val="00DF7694"/>
    <w:rsid w:val="00DF77B9"/>
    <w:rsid w:val="00DF7A69"/>
    <w:rsid w:val="00DF7E4A"/>
    <w:rsid w:val="00DF7E52"/>
    <w:rsid w:val="00E00464"/>
    <w:rsid w:val="00E00814"/>
    <w:rsid w:val="00E00A6D"/>
    <w:rsid w:val="00E01217"/>
    <w:rsid w:val="00E0160D"/>
    <w:rsid w:val="00E01E3E"/>
    <w:rsid w:val="00E01F56"/>
    <w:rsid w:val="00E01F78"/>
    <w:rsid w:val="00E0211E"/>
    <w:rsid w:val="00E023E3"/>
    <w:rsid w:val="00E0262B"/>
    <w:rsid w:val="00E02708"/>
    <w:rsid w:val="00E02996"/>
    <w:rsid w:val="00E02A91"/>
    <w:rsid w:val="00E02F0B"/>
    <w:rsid w:val="00E02FB1"/>
    <w:rsid w:val="00E032E1"/>
    <w:rsid w:val="00E036AE"/>
    <w:rsid w:val="00E0381E"/>
    <w:rsid w:val="00E038E4"/>
    <w:rsid w:val="00E03C07"/>
    <w:rsid w:val="00E046BB"/>
    <w:rsid w:val="00E046D0"/>
    <w:rsid w:val="00E048F4"/>
    <w:rsid w:val="00E05129"/>
    <w:rsid w:val="00E05C0E"/>
    <w:rsid w:val="00E06658"/>
    <w:rsid w:val="00E06B50"/>
    <w:rsid w:val="00E0719C"/>
    <w:rsid w:val="00E077E4"/>
    <w:rsid w:val="00E0795C"/>
    <w:rsid w:val="00E07CE9"/>
    <w:rsid w:val="00E07E23"/>
    <w:rsid w:val="00E10AE1"/>
    <w:rsid w:val="00E10DA6"/>
    <w:rsid w:val="00E110F7"/>
    <w:rsid w:val="00E11350"/>
    <w:rsid w:val="00E1162D"/>
    <w:rsid w:val="00E125A7"/>
    <w:rsid w:val="00E128D8"/>
    <w:rsid w:val="00E12986"/>
    <w:rsid w:val="00E12E5C"/>
    <w:rsid w:val="00E136D3"/>
    <w:rsid w:val="00E14385"/>
    <w:rsid w:val="00E146CC"/>
    <w:rsid w:val="00E147C0"/>
    <w:rsid w:val="00E14EA1"/>
    <w:rsid w:val="00E14EE5"/>
    <w:rsid w:val="00E16216"/>
    <w:rsid w:val="00E1654B"/>
    <w:rsid w:val="00E16807"/>
    <w:rsid w:val="00E16922"/>
    <w:rsid w:val="00E16D5F"/>
    <w:rsid w:val="00E178CA"/>
    <w:rsid w:val="00E17D46"/>
    <w:rsid w:val="00E17E59"/>
    <w:rsid w:val="00E20124"/>
    <w:rsid w:val="00E20308"/>
    <w:rsid w:val="00E204DD"/>
    <w:rsid w:val="00E2050B"/>
    <w:rsid w:val="00E20AD4"/>
    <w:rsid w:val="00E21B81"/>
    <w:rsid w:val="00E21FF4"/>
    <w:rsid w:val="00E22403"/>
    <w:rsid w:val="00E2282B"/>
    <w:rsid w:val="00E229C2"/>
    <w:rsid w:val="00E22B52"/>
    <w:rsid w:val="00E22C8C"/>
    <w:rsid w:val="00E23066"/>
    <w:rsid w:val="00E2348D"/>
    <w:rsid w:val="00E234DA"/>
    <w:rsid w:val="00E236A9"/>
    <w:rsid w:val="00E24331"/>
    <w:rsid w:val="00E24848"/>
    <w:rsid w:val="00E24907"/>
    <w:rsid w:val="00E25017"/>
    <w:rsid w:val="00E25396"/>
    <w:rsid w:val="00E254CD"/>
    <w:rsid w:val="00E25C5C"/>
    <w:rsid w:val="00E25E42"/>
    <w:rsid w:val="00E25F90"/>
    <w:rsid w:val="00E261A3"/>
    <w:rsid w:val="00E26291"/>
    <w:rsid w:val="00E26762"/>
    <w:rsid w:val="00E2679D"/>
    <w:rsid w:val="00E26AAB"/>
    <w:rsid w:val="00E27051"/>
    <w:rsid w:val="00E27492"/>
    <w:rsid w:val="00E27769"/>
    <w:rsid w:val="00E27B73"/>
    <w:rsid w:val="00E27BF4"/>
    <w:rsid w:val="00E304B2"/>
    <w:rsid w:val="00E305C6"/>
    <w:rsid w:val="00E307B2"/>
    <w:rsid w:val="00E30E8C"/>
    <w:rsid w:val="00E30FDA"/>
    <w:rsid w:val="00E313EE"/>
    <w:rsid w:val="00E316F6"/>
    <w:rsid w:val="00E3181C"/>
    <w:rsid w:val="00E31882"/>
    <w:rsid w:val="00E322C6"/>
    <w:rsid w:val="00E32413"/>
    <w:rsid w:val="00E326B4"/>
    <w:rsid w:val="00E32DA5"/>
    <w:rsid w:val="00E33002"/>
    <w:rsid w:val="00E33586"/>
    <w:rsid w:val="00E3429E"/>
    <w:rsid w:val="00E34570"/>
    <w:rsid w:val="00E34BEB"/>
    <w:rsid w:val="00E353D0"/>
    <w:rsid w:val="00E356CF"/>
    <w:rsid w:val="00E35919"/>
    <w:rsid w:val="00E36431"/>
    <w:rsid w:val="00E3643D"/>
    <w:rsid w:val="00E36490"/>
    <w:rsid w:val="00E36704"/>
    <w:rsid w:val="00E36D46"/>
    <w:rsid w:val="00E37013"/>
    <w:rsid w:val="00E37630"/>
    <w:rsid w:val="00E37C86"/>
    <w:rsid w:val="00E37FDD"/>
    <w:rsid w:val="00E40765"/>
    <w:rsid w:val="00E418F2"/>
    <w:rsid w:val="00E41AAD"/>
    <w:rsid w:val="00E41F05"/>
    <w:rsid w:val="00E42116"/>
    <w:rsid w:val="00E4217D"/>
    <w:rsid w:val="00E4236B"/>
    <w:rsid w:val="00E423D0"/>
    <w:rsid w:val="00E42CA4"/>
    <w:rsid w:val="00E42CE8"/>
    <w:rsid w:val="00E4310D"/>
    <w:rsid w:val="00E4351E"/>
    <w:rsid w:val="00E4353E"/>
    <w:rsid w:val="00E435B6"/>
    <w:rsid w:val="00E43832"/>
    <w:rsid w:val="00E43A3F"/>
    <w:rsid w:val="00E44813"/>
    <w:rsid w:val="00E44B93"/>
    <w:rsid w:val="00E44BBE"/>
    <w:rsid w:val="00E44DCC"/>
    <w:rsid w:val="00E45E1A"/>
    <w:rsid w:val="00E461D6"/>
    <w:rsid w:val="00E465CC"/>
    <w:rsid w:val="00E46B24"/>
    <w:rsid w:val="00E46DCF"/>
    <w:rsid w:val="00E4706B"/>
    <w:rsid w:val="00E4782A"/>
    <w:rsid w:val="00E503BA"/>
    <w:rsid w:val="00E507EF"/>
    <w:rsid w:val="00E50AB4"/>
    <w:rsid w:val="00E5103A"/>
    <w:rsid w:val="00E511A0"/>
    <w:rsid w:val="00E512A8"/>
    <w:rsid w:val="00E51363"/>
    <w:rsid w:val="00E51BB5"/>
    <w:rsid w:val="00E51D16"/>
    <w:rsid w:val="00E5258B"/>
    <w:rsid w:val="00E52770"/>
    <w:rsid w:val="00E53533"/>
    <w:rsid w:val="00E53C19"/>
    <w:rsid w:val="00E53DDE"/>
    <w:rsid w:val="00E53DF4"/>
    <w:rsid w:val="00E54317"/>
    <w:rsid w:val="00E54B62"/>
    <w:rsid w:val="00E54EA1"/>
    <w:rsid w:val="00E54EFD"/>
    <w:rsid w:val="00E550EC"/>
    <w:rsid w:val="00E558A9"/>
    <w:rsid w:val="00E55983"/>
    <w:rsid w:val="00E55BD0"/>
    <w:rsid w:val="00E55FCD"/>
    <w:rsid w:val="00E566FE"/>
    <w:rsid w:val="00E56C9E"/>
    <w:rsid w:val="00E56F88"/>
    <w:rsid w:val="00E57199"/>
    <w:rsid w:val="00E571A9"/>
    <w:rsid w:val="00E57737"/>
    <w:rsid w:val="00E57A02"/>
    <w:rsid w:val="00E57BFD"/>
    <w:rsid w:val="00E57E69"/>
    <w:rsid w:val="00E6029C"/>
    <w:rsid w:val="00E602DC"/>
    <w:rsid w:val="00E60AD3"/>
    <w:rsid w:val="00E60EBA"/>
    <w:rsid w:val="00E6164E"/>
    <w:rsid w:val="00E6187F"/>
    <w:rsid w:val="00E61F2B"/>
    <w:rsid w:val="00E61FD5"/>
    <w:rsid w:val="00E62459"/>
    <w:rsid w:val="00E6277F"/>
    <w:rsid w:val="00E6280C"/>
    <w:rsid w:val="00E6280F"/>
    <w:rsid w:val="00E6297C"/>
    <w:rsid w:val="00E62E38"/>
    <w:rsid w:val="00E6305A"/>
    <w:rsid w:val="00E6308D"/>
    <w:rsid w:val="00E63138"/>
    <w:rsid w:val="00E63483"/>
    <w:rsid w:val="00E63A05"/>
    <w:rsid w:val="00E63C19"/>
    <w:rsid w:val="00E63C40"/>
    <w:rsid w:val="00E63EEA"/>
    <w:rsid w:val="00E641AC"/>
    <w:rsid w:val="00E6431F"/>
    <w:rsid w:val="00E64742"/>
    <w:rsid w:val="00E64744"/>
    <w:rsid w:val="00E65033"/>
    <w:rsid w:val="00E65604"/>
    <w:rsid w:val="00E65684"/>
    <w:rsid w:val="00E65C0E"/>
    <w:rsid w:val="00E65C87"/>
    <w:rsid w:val="00E65D9F"/>
    <w:rsid w:val="00E664EC"/>
    <w:rsid w:val="00E6683E"/>
    <w:rsid w:val="00E66AEF"/>
    <w:rsid w:val="00E66F4E"/>
    <w:rsid w:val="00E672C0"/>
    <w:rsid w:val="00E6735A"/>
    <w:rsid w:val="00E6747D"/>
    <w:rsid w:val="00E674EA"/>
    <w:rsid w:val="00E674FC"/>
    <w:rsid w:val="00E6770F"/>
    <w:rsid w:val="00E67ACD"/>
    <w:rsid w:val="00E67ED5"/>
    <w:rsid w:val="00E702BA"/>
    <w:rsid w:val="00E706DA"/>
    <w:rsid w:val="00E709DA"/>
    <w:rsid w:val="00E70ADE"/>
    <w:rsid w:val="00E70D9D"/>
    <w:rsid w:val="00E70F3E"/>
    <w:rsid w:val="00E71D91"/>
    <w:rsid w:val="00E72254"/>
    <w:rsid w:val="00E724DD"/>
    <w:rsid w:val="00E72658"/>
    <w:rsid w:val="00E727B2"/>
    <w:rsid w:val="00E730D8"/>
    <w:rsid w:val="00E737B0"/>
    <w:rsid w:val="00E73983"/>
    <w:rsid w:val="00E7399B"/>
    <w:rsid w:val="00E73AAA"/>
    <w:rsid w:val="00E73C08"/>
    <w:rsid w:val="00E73C25"/>
    <w:rsid w:val="00E73E4B"/>
    <w:rsid w:val="00E74059"/>
    <w:rsid w:val="00E740BE"/>
    <w:rsid w:val="00E74970"/>
    <w:rsid w:val="00E74BC9"/>
    <w:rsid w:val="00E74D35"/>
    <w:rsid w:val="00E74EB8"/>
    <w:rsid w:val="00E752D7"/>
    <w:rsid w:val="00E756A1"/>
    <w:rsid w:val="00E75A4D"/>
    <w:rsid w:val="00E760F2"/>
    <w:rsid w:val="00E766B7"/>
    <w:rsid w:val="00E76936"/>
    <w:rsid w:val="00E76CB5"/>
    <w:rsid w:val="00E76E0F"/>
    <w:rsid w:val="00E770D4"/>
    <w:rsid w:val="00E773E8"/>
    <w:rsid w:val="00E77484"/>
    <w:rsid w:val="00E779F0"/>
    <w:rsid w:val="00E8063A"/>
    <w:rsid w:val="00E80A7E"/>
    <w:rsid w:val="00E80E0A"/>
    <w:rsid w:val="00E8125F"/>
    <w:rsid w:val="00E8149E"/>
    <w:rsid w:val="00E8158D"/>
    <w:rsid w:val="00E81A2E"/>
    <w:rsid w:val="00E829DD"/>
    <w:rsid w:val="00E82A08"/>
    <w:rsid w:val="00E83165"/>
    <w:rsid w:val="00E8324E"/>
    <w:rsid w:val="00E832C2"/>
    <w:rsid w:val="00E837BA"/>
    <w:rsid w:val="00E83DDE"/>
    <w:rsid w:val="00E84563"/>
    <w:rsid w:val="00E845FF"/>
    <w:rsid w:val="00E84B6A"/>
    <w:rsid w:val="00E84F68"/>
    <w:rsid w:val="00E84FF1"/>
    <w:rsid w:val="00E8529C"/>
    <w:rsid w:val="00E85408"/>
    <w:rsid w:val="00E8555E"/>
    <w:rsid w:val="00E85604"/>
    <w:rsid w:val="00E8565A"/>
    <w:rsid w:val="00E85871"/>
    <w:rsid w:val="00E85F64"/>
    <w:rsid w:val="00E8642D"/>
    <w:rsid w:val="00E868A2"/>
    <w:rsid w:val="00E86EA2"/>
    <w:rsid w:val="00E871B3"/>
    <w:rsid w:val="00E871ED"/>
    <w:rsid w:val="00E87543"/>
    <w:rsid w:val="00E8784D"/>
    <w:rsid w:val="00E87999"/>
    <w:rsid w:val="00E87A69"/>
    <w:rsid w:val="00E90248"/>
    <w:rsid w:val="00E909F5"/>
    <w:rsid w:val="00E90ACB"/>
    <w:rsid w:val="00E90B62"/>
    <w:rsid w:val="00E910AE"/>
    <w:rsid w:val="00E911B6"/>
    <w:rsid w:val="00E9120C"/>
    <w:rsid w:val="00E9153D"/>
    <w:rsid w:val="00E91907"/>
    <w:rsid w:val="00E91F6B"/>
    <w:rsid w:val="00E9208D"/>
    <w:rsid w:val="00E922D8"/>
    <w:rsid w:val="00E92ABA"/>
    <w:rsid w:val="00E92C9F"/>
    <w:rsid w:val="00E92CB4"/>
    <w:rsid w:val="00E93105"/>
    <w:rsid w:val="00E935AF"/>
    <w:rsid w:val="00E9367A"/>
    <w:rsid w:val="00E93E9D"/>
    <w:rsid w:val="00E93FB8"/>
    <w:rsid w:val="00E9467B"/>
    <w:rsid w:val="00E949A9"/>
    <w:rsid w:val="00E94A70"/>
    <w:rsid w:val="00E94BD9"/>
    <w:rsid w:val="00E94C7A"/>
    <w:rsid w:val="00E9516B"/>
    <w:rsid w:val="00E952D6"/>
    <w:rsid w:val="00E9547A"/>
    <w:rsid w:val="00E954DA"/>
    <w:rsid w:val="00E95966"/>
    <w:rsid w:val="00E95B9A"/>
    <w:rsid w:val="00E95F09"/>
    <w:rsid w:val="00E9613A"/>
    <w:rsid w:val="00E96934"/>
    <w:rsid w:val="00E96FBF"/>
    <w:rsid w:val="00E97178"/>
    <w:rsid w:val="00E977F9"/>
    <w:rsid w:val="00E97A6C"/>
    <w:rsid w:val="00EA0547"/>
    <w:rsid w:val="00EA0833"/>
    <w:rsid w:val="00EA0ADF"/>
    <w:rsid w:val="00EA11C9"/>
    <w:rsid w:val="00EA11D7"/>
    <w:rsid w:val="00EA12F8"/>
    <w:rsid w:val="00EA15E6"/>
    <w:rsid w:val="00EA1688"/>
    <w:rsid w:val="00EA1852"/>
    <w:rsid w:val="00EA1D62"/>
    <w:rsid w:val="00EA1DC1"/>
    <w:rsid w:val="00EA2161"/>
    <w:rsid w:val="00EA23C1"/>
    <w:rsid w:val="00EA27B6"/>
    <w:rsid w:val="00EA2879"/>
    <w:rsid w:val="00EA32E9"/>
    <w:rsid w:val="00EA3656"/>
    <w:rsid w:val="00EA3B99"/>
    <w:rsid w:val="00EA3CD0"/>
    <w:rsid w:val="00EA3F1E"/>
    <w:rsid w:val="00EA42DC"/>
    <w:rsid w:val="00EA479E"/>
    <w:rsid w:val="00EA48A7"/>
    <w:rsid w:val="00EA49AA"/>
    <w:rsid w:val="00EA52D4"/>
    <w:rsid w:val="00EA5572"/>
    <w:rsid w:val="00EA55EF"/>
    <w:rsid w:val="00EA5F5B"/>
    <w:rsid w:val="00EA66C1"/>
    <w:rsid w:val="00EA6C0A"/>
    <w:rsid w:val="00EA7232"/>
    <w:rsid w:val="00EA7E7F"/>
    <w:rsid w:val="00EA7ED6"/>
    <w:rsid w:val="00EB008C"/>
    <w:rsid w:val="00EB0B53"/>
    <w:rsid w:val="00EB0C6A"/>
    <w:rsid w:val="00EB0E02"/>
    <w:rsid w:val="00EB0E73"/>
    <w:rsid w:val="00EB0F64"/>
    <w:rsid w:val="00EB174E"/>
    <w:rsid w:val="00EB2828"/>
    <w:rsid w:val="00EB2A2D"/>
    <w:rsid w:val="00EB2CD1"/>
    <w:rsid w:val="00EB2D78"/>
    <w:rsid w:val="00EB3089"/>
    <w:rsid w:val="00EB30EB"/>
    <w:rsid w:val="00EB37A3"/>
    <w:rsid w:val="00EB3833"/>
    <w:rsid w:val="00EB3B69"/>
    <w:rsid w:val="00EB45E6"/>
    <w:rsid w:val="00EB48AB"/>
    <w:rsid w:val="00EB4B53"/>
    <w:rsid w:val="00EB4C7A"/>
    <w:rsid w:val="00EB4CBA"/>
    <w:rsid w:val="00EB504E"/>
    <w:rsid w:val="00EB531D"/>
    <w:rsid w:val="00EB5E1E"/>
    <w:rsid w:val="00EB61B4"/>
    <w:rsid w:val="00EB6279"/>
    <w:rsid w:val="00EB62B8"/>
    <w:rsid w:val="00EB63A2"/>
    <w:rsid w:val="00EB6773"/>
    <w:rsid w:val="00EB6ABE"/>
    <w:rsid w:val="00EB6DA6"/>
    <w:rsid w:val="00EB6DB5"/>
    <w:rsid w:val="00EB70B1"/>
    <w:rsid w:val="00EC011C"/>
    <w:rsid w:val="00EC02E6"/>
    <w:rsid w:val="00EC049B"/>
    <w:rsid w:val="00EC0534"/>
    <w:rsid w:val="00EC05C1"/>
    <w:rsid w:val="00EC089D"/>
    <w:rsid w:val="00EC09E1"/>
    <w:rsid w:val="00EC1271"/>
    <w:rsid w:val="00EC165D"/>
    <w:rsid w:val="00EC1855"/>
    <w:rsid w:val="00EC186E"/>
    <w:rsid w:val="00EC19D2"/>
    <w:rsid w:val="00EC2838"/>
    <w:rsid w:val="00EC2D22"/>
    <w:rsid w:val="00EC37D8"/>
    <w:rsid w:val="00EC4518"/>
    <w:rsid w:val="00EC46EE"/>
    <w:rsid w:val="00EC494E"/>
    <w:rsid w:val="00EC5268"/>
    <w:rsid w:val="00EC52BE"/>
    <w:rsid w:val="00EC5752"/>
    <w:rsid w:val="00EC57E3"/>
    <w:rsid w:val="00EC5DF3"/>
    <w:rsid w:val="00EC5F58"/>
    <w:rsid w:val="00EC63CE"/>
    <w:rsid w:val="00EC6B9F"/>
    <w:rsid w:val="00EC6D24"/>
    <w:rsid w:val="00EC72DC"/>
    <w:rsid w:val="00EC7336"/>
    <w:rsid w:val="00EC763E"/>
    <w:rsid w:val="00EC7A89"/>
    <w:rsid w:val="00EC7F08"/>
    <w:rsid w:val="00ED12FD"/>
    <w:rsid w:val="00ED1562"/>
    <w:rsid w:val="00ED1845"/>
    <w:rsid w:val="00ED19AD"/>
    <w:rsid w:val="00ED1CA3"/>
    <w:rsid w:val="00ED1E78"/>
    <w:rsid w:val="00ED1F3D"/>
    <w:rsid w:val="00ED2045"/>
    <w:rsid w:val="00ED2467"/>
    <w:rsid w:val="00ED2792"/>
    <w:rsid w:val="00ED2EE0"/>
    <w:rsid w:val="00ED2F6D"/>
    <w:rsid w:val="00ED3161"/>
    <w:rsid w:val="00ED37A3"/>
    <w:rsid w:val="00ED37BA"/>
    <w:rsid w:val="00ED39C8"/>
    <w:rsid w:val="00ED3B70"/>
    <w:rsid w:val="00ED3DF1"/>
    <w:rsid w:val="00ED4082"/>
    <w:rsid w:val="00ED427A"/>
    <w:rsid w:val="00ED478B"/>
    <w:rsid w:val="00ED4B14"/>
    <w:rsid w:val="00ED4CA4"/>
    <w:rsid w:val="00ED50FC"/>
    <w:rsid w:val="00ED5399"/>
    <w:rsid w:val="00ED57D3"/>
    <w:rsid w:val="00ED5990"/>
    <w:rsid w:val="00ED59A8"/>
    <w:rsid w:val="00ED59DA"/>
    <w:rsid w:val="00ED6EDD"/>
    <w:rsid w:val="00ED73F5"/>
    <w:rsid w:val="00ED7C0F"/>
    <w:rsid w:val="00EE0132"/>
    <w:rsid w:val="00EE01C3"/>
    <w:rsid w:val="00EE038F"/>
    <w:rsid w:val="00EE0C9F"/>
    <w:rsid w:val="00EE0DD1"/>
    <w:rsid w:val="00EE0DE1"/>
    <w:rsid w:val="00EE12C7"/>
    <w:rsid w:val="00EE28F7"/>
    <w:rsid w:val="00EE2C28"/>
    <w:rsid w:val="00EE404B"/>
    <w:rsid w:val="00EE41FC"/>
    <w:rsid w:val="00EE4675"/>
    <w:rsid w:val="00EE47AD"/>
    <w:rsid w:val="00EE4ED9"/>
    <w:rsid w:val="00EE529C"/>
    <w:rsid w:val="00EE5458"/>
    <w:rsid w:val="00EE58F8"/>
    <w:rsid w:val="00EE5933"/>
    <w:rsid w:val="00EE5A84"/>
    <w:rsid w:val="00EE5E86"/>
    <w:rsid w:val="00EE5F0C"/>
    <w:rsid w:val="00EE66D0"/>
    <w:rsid w:val="00EE69D9"/>
    <w:rsid w:val="00EE7268"/>
    <w:rsid w:val="00EE7321"/>
    <w:rsid w:val="00EE74DF"/>
    <w:rsid w:val="00EE7548"/>
    <w:rsid w:val="00EE7927"/>
    <w:rsid w:val="00EE7DE4"/>
    <w:rsid w:val="00EE7E4E"/>
    <w:rsid w:val="00EE7E8D"/>
    <w:rsid w:val="00EF0671"/>
    <w:rsid w:val="00EF0E07"/>
    <w:rsid w:val="00EF1463"/>
    <w:rsid w:val="00EF1681"/>
    <w:rsid w:val="00EF16BE"/>
    <w:rsid w:val="00EF1797"/>
    <w:rsid w:val="00EF1EB0"/>
    <w:rsid w:val="00EF2057"/>
    <w:rsid w:val="00EF2714"/>
    <w:rsid w:val="00EF2A9D"/>
    <w:rsid w:val="00EF2B18"/>
    <w:rsid w:val="00EF2DBE"/>
    <w:rsid w:val="00EF3168"/>
    <w:rsid w:val="00EF38B7"/>
    <w:rsid w:val="00EF3AFF"/>
    <w:rsid w:val="00EF3BDD"/>
    <w:rsid w:val="00EF3CCB"/>
    <w:rsid w:val="00EF3D6D"/>
    <w:rsid w:val="00EF3EEC"/>
    <w:rsid w:val="00EF43B2"/>
    <w:rsid w:val="00EF49CF"/>
    <w:rsid w:val="00EF4F68"/>
    <w:rsid w:val="00EF4F6B"/>
    <w:rsid w:val="00EF50CF"/>
    <w:rsid w:val="00EF5175"/>
    <w:rsid w:val="00EF56C1"/>
    <w:rsid w:val="00EF57FA"/>
    <w:rsid w:val="00EF60A0"/>
    <w:rsid w:val="00EF6676"/>
    <w:rsid w:val="00EF6821"/>
    <w:rsid w:val="00EF6D22"/>
    <w:rsid w:val="00EF6DB2"/>
    <w:rsid w:val="00EF73E3"/>
    <w:rsid w:val="00EF791D"/>
    <w:rsid w:val="00EF7C38"/>
    <w:rsid w:val="00F00097"/>
    <w:rsid w:val="00F00F65"/>
    <w:rsid w:val="00F0114B"/>
    <w:rsid w:val="00F012CD"/>
    <w:rsid w:val="00F014EA"/>
    <w:rsid w:val="00F0191B"/>
    <w:rsid w:val="00F01988"/>
    <w:rsid w:val="00F019C5"/>
    <w:rsid w:val="00F01D32"/>
    <w:rsid w:val="00F0212A"/>
    <w:rsid w:val="00F02736"/>
    <w:rsid w:val="00F02904"/>
    <w:rsid w:val="00F02D1B"/>
    <w:rsid w:val="00F02FC6"/>
    <w:rsid w:val="00F033C3"/>
    <w:rsid w:val="00F034DF"/>
    <w:rsid w:val="00F03BF2"/>
    <w:rsid w:val="00F03DE8"/>
    <w:rsid w:val="00F03ED1"/>
    <w:rsid w:val="00F04154"/>
    <w:rsid w:val="00F041BF"/>
    <w:rsid w:val="00F0441D"/>
    <w:rsid w:val="00F04599"/>
    <w:rsid w:val="00F0462B"/>
    <w:rsid w:val="00F04ABC"/>
    <w:rsid w:val="00F0580A"/>
    <w:rsid w:val="00F05A01"/>
    <w:rsid w:val="00F06238"/>
    <w:rsid w:val="00F06377"/>
    <w:rsid w:val="00F06503"/>
    <w:rsid w:val="00F06995"/>
    <w:rsid w:val="00F06FA2"/>
    <w:rsid w:val="00F0777F"/>
    <w:rsid w:val="00F07EBC"/>
    <w:rsid w:val="00F07F40"/>
    <w:rsid w:val="00F07FFA"/>
    <w:rsid w:val="00F106B5"/>
    <w:rsid w:val="00F109D8"/>
    <w:rsid w:val="00F10A0E"/>
    <w:rsid w:val="00F10CD6"/>
    <w:rsid w:val="00F10D1C"/>
    <w:rsid w:val="00F1198F"/>
    <w:rsid w:val="00F11DAF"/>
    <w:rsid w:val="00F11E85"/>
    <w:rsid w:val="00F12407"/>
    <w:rsid w:val="00F12A50"/>
    <w:rsid w:val="00F12D37"/>
    <w:rsid w:val="00F131C9"/>
    <w:rsid w:val="00F132D8"/>
    <w:rsid w:val="00F136C7"/>
    <w:rsid w:val="00F13ADB"/>
    <w:rsid w:val="00F13C81"/>
    <w:rsid w:val="00F1492F"/>
    <w:rsid w:val="00F14CC9"/>
    <w:rsid w:val="00F15074"/>
    <w:rsid w:val="00F15076"/>
    <w:rsid w:val="00F15E52"/>
    <w:rsid w:val="00F1691B"/>
    <w:rsid w:val="00F1696F"/>
    <w:rsid w:val="00F16B3A"/>
    <w:rsid w:val="00F16DFC"/>
    <w:rsid w:val="00F16FAD"/>
    <w:rsid w:val="00F17175"/>
    <w:rsid w:val="00F17300"/>
    <w:rsid w:val="00F1732F"/>
    <w:rsid w:val="00F175C3"/>
    <w:rsid w:val="00F177AF"/>
    <w:rsid w:val="00F17828"/>
    <w:rsid w:val="00F17CCC"/>
    <w:rsid w:val="00F17E4B"/>
    <w:rsid w:val="00F17EA6"/>
    <w:rsid w:val="00F20003"/>
    <w:rsid w:val="00F2018C"/>
    <w:rsid w:val="00F20293"/>
    <w:rsid w:val="00F203BE"/>
    <w:rsid w:val="00F209EF"/>
    <w:rsid w:val="00F211E0"/>
    <w:rsid w:val="00F214A0"/>
    <w:rsid w:val="00F21662"/>
    <w:rsid w:val="00F218D4"/>
    <w:rsid w:val="00F220FD"/>
    <w:rsid w:val="00F224AC"/>
    <w:rsid w:val="00F22502"/>
    <w:rsid w:val="00F22F74"/>
    <w:rsid w:val="00F2303A"/>
    <w:rsid w:val="00F23244"/>
    <w:rsid w:val="00F238C1"/>
    <w:rsid w:val="00F23D10"/>
    <w:rsid w:val="00F24E89"/>
    <w:rsid w:val="00F24EB8"/>
    <w:rsid w:val="00F24FA8"/>
    <w:rsid w:val="00F25310"/>
    <w:rsid w:val="00F2583B"/>
    <w:rsid w:val="00F25AA7"/>
    <w:rsid w:val="00F25E34"/>
    <w:rsid w:val="00F2605F"/>
    <w:rsid w:val="00F26975"/>
    <w:rsid w:val="00F26C33"/>
    <w:rsid w:val="00F26E58"/>
    <w:rsid w:val="00F27153"/>
    <w:rsid w:val="00F27155"/>
    <w:rsid w:val="00F2728A"/>
    <w:rsid w:val="00F300D3"/>
    <w:rsid w:val="00F310DF"/>
    <w:rsid w:val="00F32224"/>
    <w:rsid w:val="00F32C79"/>
    <w:rsid w:val="00F32F55"/>
    <w:rsid w:val="00F33465"/>
    <w:rsid w:val="00F33641"/>
    <w:rsid w:val="00F337F1"/>
    <w:rsid w:val="00F33A16"/>
    <w:rsid w:val="00F33DEA"/>
    <w:rsid w:val="00F34187"/>
    <w:rsid w:val="00F34EC0"/>
    <w:rsid w:val="00F35322"/>
    <w:rsid w:val="00F355B3"/>
    <w:rsid w:val="00F35C3E"/>
    <w:rsid w:val="00F3605C"/>
    <w:rsid w:val="00F360B6"/>
    <w:rsid w:val="00F36132"/>
    <w:rsid w:val="00F3659F"/>
    <w:rsid w:val="00F3660D"/>
    <w:rsid w:val="00F366E3"/>
    <w:rsid w:val="00F36983"/>
    <w:rsid w:val="00F36A0A"/>
    <w:rsid w:val="00F36A0F"/>
    <w:rsid w:val="00F37134"/>
    <w:rsid w:val="00F37552"/>
    <w:rsid w:val="00F378C0"/>
    <w:rsid w:val="00F37EDE"/>
    <w:rsid w:val="00F40CAB"/>
    <w:rsid w:val="00F40DBD"/>
    <w:rsid w:val="00F41484"/>
    <w:rsid w:val="00F41D76"/>
    <w:rsid w:val="00F42853"/>
    <w:rsid w:val="00F42A12"/>
    <w:rsid w:val="00F42C9F"/>
    <w:rsid w:val="00F42E71"/>
    <w:rsid w:val="00F4309E"/>
    <w:rsid w:val="00F43228"/>
    <w:rsid w:val="00F43EB5"/>
    <w:rsid w:val="00F4433C"/>
    <w:rsid w:val="00F443C3"/>
    <w:rsid w:val="00F44E3E"/>
    <w:rsid w:val="00F455D0"/>
    <w:rsid w:val="00F45728"/>
    <w:rsid w:val="00F45A18"/>
    <w:rsid w:val="00F45B52"/>
    <w:rsid w:val="00F45DE8"/>
    <w:rsid w:val="00F45F57"/>
    <w:rsid w:val="00F461E4"/>
    <w:rsid w:val="00F46210"/>
    <w:rsid w:val="00F4631D"/>
    <w:rsid w:val="00F4650C"/>
    <w:rsid w:val="00F467E1"/>
    <w:rsid w:val="00F46F4A"/>
    <w:rsid w:val="00F470A9"/>
    <w:rsid w:val="00F47A92"/>
    <w:rsid w:val="00F47EA2"/>
    <w:rsid w:val="00F5079D"/>
    <w:rsid w:val="00F51071"/>
    <w:rsid w:val="00F5181A"/>
    <w:rsid w:val="00F52891"/>
    <w:rsid w:val="00F52D51"/>
    <w:rsid w:val="00F52F5E"/>
    <w:rsid w:val="00F53469"/>
    <w:rsid w:val="00F538ED"/>
    <w:rsid w:val="00F545E3"/>
    <w:rsid w:val="00F5486B"/>
    <w:rsid w:val="00F548F6"/>
    <w:rsid w:val="00F54F6E"/>
    <w:rsid w:val="00F55795"/>
    <w:rsid w:val="00F55AD8"/>
    <w:rsid w:val="00F55B92"/>
    <w:rsid w:val="00F55E40"/>
    <w:rsid w:val="00F5608F"/>
    <w:rsid w:val="00F56238"/>
    <w:rsid w:val="00F563DF"/>
    <w:rsid w:val="00F565C6"/>
    <w:rsid w:val="00F56752"/>
    <w:rsid w:val="00F56D08"/>
    <w:rsid w:val="00F5798C"/>
    <w:rsid w:val="00F57C9E"/>
    <w:rsid w:val="00F57CDF"/>
    <w:rsid w:val="00F57D2E"/>
    <w:rsid w:val="00F57D40"/>
    <w:rsid w:val="00F57FA5"/>
    <w:rsid w:val="00F600B4"/>
    <w:rsid w:val="00F616FF"/>
    <w:rsid w:val="00F61785"/>
    <w:rsid w:val="00F61A86"/>
    <w:rsid w:val="00F61B4D"/>
    <w:rsid w:val="00F6203D"/>
    <w:rsid w:val="00F621DD"/>
    <w:rsid w:val="00F624EA"/>
    <w:rsid w:val="00F62701"/>
    <w:rsid w:val="00F6315F"/>
    <w:rsid w:val="00F634EF"/>
    <w:rsid w:val="00F63529"/>
    <w:rsid w:val="00F6451D"/>
    <w:rsid w:val="00F64783"/>
    <w:rsid w:val="00F6491D"/>
    <w:rsid w:val="00F64B14"/>
    <w:rsid w:val="00F64B81"/>
    <w:rsid w:val="00F64E5B"/>
    <w:rsid w:val="00F64F32"/>
    <w:rsid w:val="00F654B5"/>
    <w:rsid w:val="00F65802"/>
    <w:rsid w:val="00F6599E"/>
    <w:rsid w:val="00F65C02"/>
    <w:rsid w:val="00F65C5F"/>
    <w:rsid w:val="00F66268"/>
    <w:rsid w:val="00F666F2"/>
    <w:rsid w:val="00F66710"/>
    <w:rsid w:val="00F667E4"/>
    <w:rsid w:val="00F66CFF"/>
    <w:rsid w:val="00F66EC0"/>
    <w:rsid w:val="00F66F28"/>
    <w:rsid w:val="00F66F68"/>
    <w:rsid w:val="00F6721D"/>
    <w:rsid w:val="00F67B4C"/>
    <w:rsid w:val="00F703B0"/>
    <w:rsid w:val="00F70824"/>
    <w:rsid w:val="00F70D90"/>
    <w:rsid w:val="00F7108E"/>
    <w:rsid w:val="00F711F7"/>
    <w:rsid w:val="00F71867"/>
    <w:rsid w:val="00F71FC3"/>
    <w:rsid w:val="00F726B3"/>
    <w:rsid w:val="00F72928"/>
    <w:rsid w:val="00F72D11"/>
    <w:rsid w:val="00F73014"/>
    <w:rsid w:val="00F73183"/>
    <w:rsid w:val="00F73A1B"/>
    <w:rsid w:val="00F73A32"/>
    <w:rsid w:val="00F73BFC"/>
    <w:rsid w:val="00F73CD6"/>
    <w:rsid w:val="00F74281"/>
    <w:rsid w:val="00F74483"/>
    <w:rsid w:val="00F74577"/>
    <w:rsid w:val="00F749C8"/>
    <w:rsid w:val="00F74D6F"/>
    <w:rsid w:val="00F750A6"/>
    <w:rsid w:val="00F75206"/>
    <w:rsid w:val="00F753B6"/>
    <w:rsid w:val="00F759D6"/>
    <w:rsid w:val="00F7626C"/>
    <w:rsid w:val="00F762C4"/>
    <w:rsid w:val="00F76344"/>
    <w:rsid w:val="00F765A0"/>
    <w:rsid w:val="00F76D85"/>
    <w:rsid w:val="00F76F27"/>
    <w:rsid w:val="00F77D21"/>
    <w:rsid w:val="00F8001E"/>
    <w:rsid w:val="00F8018D"/>
    <w:rsid w:val="00F8029D"/>
    <w:rsid w:val="00F803FA"/>
    <w:rsid w:val="00F80534"/>
    <w:rsid w:val="00F807DE"/>
    <w:rsid w:val="00F809F9"/>
    <w:rsid w:val="00F80C78"/>
    <w:rsid w:val="00F8107A"/>
    <w:rsid w:val="00F810FB"/>
    <w:rsid w:val="00F81524"/>
    <w:rsid w:val="00F81809"/>
    <w:rsid w:val="00F82A25"/>
    <w:rsid w:val="00F82D9F"/>
    <w:rsid w:val="00F82EEE"/>
    <w:rsid w:val="00F8331A"/>
    <w:rsid w:val="00F8340B"/>
    <w:rsid w:val="00F83B2A"/>
    <w:rsid w:val="00F83D90"/>
    <w:rsid w:val="00F83ED7"/>
    <w:rsid w:val="00F8471D"/>
    <w:rsid w:val="00F84A42"/>
    <w:rsid w:val="00F84E59"/>
    <w:rsid w:val="00F85D16"/>
    <w:rsid w:val="00F86003"/>
    <w:rsid w:val="00F86A6B"/>
    <w:rsid w:val="00F86AF6"/>
    <w:rsid w:val="00F86BA8"/>
    <w:rsid w:val="00F86BBA"/>
    <w:rsid w:val="00F87201"/>
    <w:rsid w:val="00F8745E"/>
    <w:rsid w:val="00F87477"/>
    <w:rsid w:val="00F87576"/>
    <w:rsid w:val="00F8773B"/>
    <w:rsid w:val="00F87885"/>
    <w:rsid w:val="00F90154"/>
    <w:rsid w:val="00F90156"/>
    <w:rsid w:val="00F91050"/>
    <w:rsid w:val="00F91289"/>
    <w:rsid w:val="00F91311"/>
    <w:rsid w:val="00F914F2"/>
    <w:rsid w:val="00F91569"/>
    <w:rsid w:val="00F919E4"/>
    <w:rsid w:val="00F925FD"/>
    <w:rsid w:val="00F92A77"/>
    <w:rsid w:val="00F92AC2"/>
    <w:rsid w:val="00F92B2C"/>
    <w:rsid w:val="00F92E2D"/>
    <w:rsid w:val="00F9322C"/>
    <w:rsid w:val="00F93D15"/>
    <w:rsid w:val="00F93F6F"/>
    <w:rsid w:val="00F9499A"/>
    <w:rsid w:val="00F94B0B"/>
    <w:rsid w:val="00F95636"/>
    <w:rsid w:val="00F961DC"/>
    <w:rsid w:val="00F962D4"/>
    <w:rsid w:val="00F964C0"/>
    <w:rsid w:val="00F96510"/>
    <w:rsid w:val="00F96855"/>
    <w:rsid w:val="00F9748B"/>
    <w:rsid w:val="00F97C89"/>
    <w:rsid w:val="00F97CCB"/>
    <w:rsid w:val="00FA0443"/>
    <w:rsid w:val="00FA0C04"/>
    <w:rsid w:val="00FA0FDB"/>
    <w:rsid w:val="00FA15B4"/>
    <w:rsid w:val="00FA203C"/>
    <w:rsid w:val="00FA2770"/>
    <w:rsid w:val="00FA28B8"/>
    <w:rsid w:val="00FA2BC2"/>
    <w:rsid w:val="00FA313A"/>
    <w:rsid w:val="00FA33F1"/>
    <w:rsid w:val="00FA3462"/>
    <w:rsid w:val="00FA3E09"/>
    <w:rsid w:val="00FA41B4"/>
    <w:rsid w:val="00FA4528"/>
    <w:rsid w:val="00FA5046"/>
    <w:rsid w:val="00FA5859"/>
    <w:rsid w:val="00FA5A9D"/>
    <w:rsid w:val="00FA5AFD"/>
    <w:rsid w:val="00FA6796"/>
    <w:rsid w:val="00FA6868"/>
    <w:rsid w:val="00FA73DE"/>
    <w:rsid w:val="00FA794A"/>
    <w:rsid w:val="00FB0353"/>
    <w:rsid w:val="00FB0794"/>
    <w:rsid w:val="00FB0875"/>
    <w:rsid w:val="00FB0A13"/>
    <w:rsid w:val="00FB0A21"/>
    <w:rsid w:val="00FB12EB"/>
    <w:rsid w:val="00FB1550"/>
    <w:rsid w:val="00FB1935"/>
    <w:rsid w:val="00FB1D94"/>
    <w:rsid w:val="00FB2ACB"/>
    <w:rsid w:val="00FB2D74"/>
    <w:rsid w:val="00FB2D76"/>
    <w:rsid w:val="00FB2E5B"/>
    <w:rsid w:val="00FB2ECA"/>
    <w:rsid w:val="00FB3259"/>
    <w:rsid w:val="00FB3597"/>
    <w:rsid w:val="00FB3813"/>
    <w:rsid w:val="00FB388C"/>
    <w:rsid w:val="00FB39D4"/>
    <w:rsid w:val="00FB3A85"/>
    <w:rsid w:val="00FB3F3B"/>
    <w:rsid w:val="00FB42B8"/>
    <w:rsid w:val="00FB4DAD"/>
    <w:rsid w:val="00FB4E63"/>
    <w:rsid w:val="00FB5B8A"/>
    <w:rsid w:val="00FB60ED"/>
    <w:rsid w:val="00FB6153"/>
    <w:rsid w:val="00FB61F5"/>
    <w:rsid w:val="00FB626F"/>
    <w:rsid w:val="00FB6607"/>
    <w:rsid w:val="00FB71EA"/>
    <w:rsid w:val="00FB7731"/>
    <w:rsid w:val="00FC0697"/>
    <w:rsid w:val="00FC0843"/>
    <w:rsid w:val="00FC136C"/>
    <w:rsid w:val="00FC20A7"/>
    <w:rsid w:val="00FC216D"/>
    <w:rsid w:val="00FC22B9"/>
    <w:rsid w:val="00FC22DF"/>
    <w:rsid w:val="00FC2420"/>
    <w:rsid w:val="00FC2DD4"/>
    <w:rsid w:val="00FC33E1"/>
    <w:rsid w:val="00FC35AA"/>
    <w:rsid w:val="00FC374B"/>
    <w:rsid w:val="00FC3AFB"/>
    <w:rsid w:val="00FC42CB"/>
    <w:rsid w:val="00FC4380"/>
    <w:rsid w:val="00FC4475"/>
    <w:rsid w:val="00FC4618"/>
    <w:rsid w:val="00FC47F6"/>
    <w:rsid w:val="00FC4896"/>
    <w:rsid w:val="00FC4B68"/>
    <w:rsid w:val="00FC4CB3"/>
    <w:rsid w:val="00FC54E7"/>
    <w:rsid w:val="00FC5E3D"/>
    <w:rsid w:val="00FC627B"/>
    <w:rsid w:val="00FC643E"/>
    <w:rsid w:val="00FC68AB"/>
    <w:rsid w:val="00FC6C4F"/>
    <w:rsid w:val="00FC6D88"/>
    <w:rsid w:val="00FC77C2"/>
    <w:rsid w:val="00FC79D8"/>
    <w:rsid w:val="00FC7A47"/>
    <w:rsid w:val="00FC7B09"/>
    <w:rsid w:val="00FD0184"/>
    <w:rsid w:val="00FD18F5"/>
    <w:rsid w:val="00FD2155"/>
    <w:rsid w:val="00FD2351"/>
    <w:rsid w:val="00FD27DE"/>
    <w:rsid w:val="00FD2A6C"/>
    <w:rsid w:val="00FD3019"/>
    <w:rsid w:val="00FD373C"/>
    <w:rsid w:val="00FD3901"/>
    <w:rsid w:val="00FD4A8A"/>
    <w:rsid w:val="00FD4A90"/>
    <w:rsid w:val="00FD4E65"/>
    <w:rsid w:val="00FD5103"/>
    <w:rsid w:val="00FD52A9"/>
    <w:rsid w:val="00FD52B9"/>
    <w:rsid w:val="00FD5438"/>
    <w:rsid w:val="00FD585F"/>
    <w:rsid w:val="00FD5C9C"/>
    <w:rsid w:val="00FD5E9E"/>
    <w:rsid w:val="00FD5EBB"/>
    <w:rsid w:val="00FD5F2B"/>
    <w:rsid w:val="00FD62F5"/>
    <w:rsid w:val="00FD68CB"/>
    <w:rsid w:val="00FD74A6"/>
    <w:rsid w:val="00FD760F"/>
    <w:rsid w:val="00FD782E"/>
    <w:rsid w:val="00FD7E69"/>
    <w:rsid w:val="00FD7F72"/>
    <w:rsid w:val="00FE038F"/>
    <w:rsid w:val="00FE0CC6"/>
    <w:rsid w:val="00FE14DD"/>
    <w:rsid w:val="00FE1FD6"/>
    <w:rsid w:val="00FE22F8"/>
    <w:rsid w:val="00FE28A7"/>
    <w:rsid w:val="00FE28EF"/>
    <w:rsid w:val="00FE347D"/>
    <w:rsid w:val="00FE3CC3"/>
    <w:rsid w:val="00FE48AD"/>
    <w:rsid w:val="00FE48DB"/>
    <w:rsid w:val="00FE4F0E"/>
    <w:rsid w:val="00FE5145"/>
    <w:rsid w:val="00FE56BF"/>
    <w:rsid w:val="00FE5873"/>
    <w:rsid w:val="00FE58BD"/>
    <w:rsid w:val="00FE5EA7"/>
    <w:rsid w:val="00FE6182"/>
    <w:rsid w:val="00FE6A5D"/>
    <w:rsid w:val="00FE7128"/>
    <w:rsid w:val="00FE7797"/>
    <w:rsid w:val="00FE7B82"/>
    <w:rsid w:val="00FE7FF9"/>
    <w:rsid w:val="00FF0325"/>
    <w:rsid w:val="00FF06BB"/>
    <w:rsid w:val="00FF08EC"/>
    <w:rsid w:val="00FF0BDB"/>
    <w:rsid w:val="00FF0F9A"/>
    <w:rsid w:val="00FF15C4"/>
    <w:rsid w:val="00FF1692"/>
    <w:rsid w:val="00FF16F0"/>
    <w:rsid w:val="00FF1707"/>
    <w:rsid w:val="00FF191E"/>
    <w:rsid w:val="00FF1CD5"/>
    <w:rsid w:val="00FF1E41"/>
    <w:rsid w:val="00FF1F89"/>
    <w:rsid w:val="00FF216C"/>
    <w:rsid w:val="00FF21ED"/>
    <w:rsid w:val="00FF2386"/>
    <w:rsid w:val="00FF25D6"/>
    <w:rsid w:val="00FF3F05"/>
    <w:rsid w:val="00FF410D"/>
    <w:rsid w:val="00FF44F6"/>
    <w:rsid w:val="00FF466A"/>
    <w:rsid w:val="00FF46B1"/>
    <w:rsid w:val="00FF4702"/>
    <w:rsid w:val="00FF474E"/>
    <w:rsid w:val="00FF4970"/>
    <w:rsid w:val="00FF4C8C"/>
    <w:rsid w:val="00FF4EDE"/>
    <w:rsid w:val="00FF5292"/>
    <w:rsid w:val="00FF56AB"/>
    <w:rsid w:val="00FF5A0C"/>
    <w:rsid w:val="00FF5A70"/>
    <w:rsid w:val="00FF5EC6"/>
    <w:rsid w:val="00FF7768"/>
    <w:rsid w:val="00FF79EA"/>
    <w:rsid w:val="00FF7CD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DB48"/>
  <w15:docId w15:val="{329AE1DF-D8F4-4A55-A984-1E8847D82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BC9"/>
  </w:style>
  <w:style w:type="paragraph" w:styleId="Heading1">
    <w:name w:val="heading 1"/>
    <w:basedOn w:val="Normal"/>
    <w:next w:val="Normal"/>
    <w:link w:val="Heading1Char"/>
    <w:qFormat/>
    <w:rsid w:val="00260DF3"/>
    <w:pPr>
      <w:keepNext/>
      <w:overflowPunct w:val="0"/>
      <w:autoSpaceDE w:val="0"/>
      <w:autoSpaceDN w:val="0"/>
      <w:adjustRightInd w:val="0"/>
      <w:spacing w:after="0" w:line="240" w:lineRule="auto"/>
      <w:textAlignment w:val="baseline"/>
      <w:outlineLvl w:val="0"/>
    </w:pPr>
    <w:rPr>
      <w:rFonts w:ascii="Tahoma" w:eastAsia="Times New Roman" w:hAnsi="Tahoma" w:cs="Times New Roman"/>
      <w:sz w:val="28"/>
      <w:szCs w:val="20"/>
      <w:lang w:eastAsia="ko-KR"/>
    </w:rPr>
  </w:style>
  <w:style w:type="paragraph" w:styleId="Heading2">
    <w:name w:val="heading 2"/>
    <w:basedOn w:val="Normal"/>
    <w:next w:val="Normal"/>
    <w:link w:val="Heading2Char"/>
    <w:uiPriority w:val="9"/>
    <w:semiHidden/>
    <w:unhideWhenUsed/>
    <w:qFormat/>
    <w:rsid w:val="005B63A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List Paragraph1,References,Numbered List Paragraph,Numbered Paragraph,Main numbered paragraph,List_Paragraph,Multilevel para_II,Bullets,IBL List Paragraph,List Paragraph nowy,본문(내용),Forth level"/>
    <w:basedOn w:val="Normal"/>
    <w:link w:val="ListParagraphChar"/>
    <w:uiPriority w:val="34"/>
    <w:qFormat/>
    <w:rsid w:val="007057A9"/>
    <w:pPr>
      <w:ind w:left="720"/>
      <w:contextualSpacing/>
    </w:p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pa,Footno"/>
    <w:basedOn w:val="Normal"/>
    <w:link w:val="FootnoteTextChar"/>
    <w:uiPriority w:val="99"/>
    <w:unhideWhenUsed/>
    <w:qFormat/>
    <w:rsid w:val="002325A3"/>
    <w:pPr>
      <w:spacing w:after="0" w:line="240" w:lineRule="auto"/>
    </w:pPr>
    <w:rPr>
      <w:sz w:val="20"/>
      <w:szCs w:val="20"/>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2325A3"/>
    <w:rPr>
      <w:sz w:val="20"/>
      <w:szCs w:val="20"/>
    </w:rPr>
  </w:style>
  <w:style w:type="character" w:styleId="FootnoteReference">
    <w:name w:val="footnote reference"/>
    <w:aliases w:val="Footnote symbol,Footnote Reference Superscript,BVI fnr,Lábjegyzet-hivatkozás,L?bjegyzet-hivatkoz?s,Footnote,Char1 Char Char Char Char,SUPERS,EN Footnote Reference,Times 10 Point,Exposant 3 Point,Footnote reference number,note TESI,No"/>
    <w:basedOn w:val="DefaultParagraphFont"/>
    <w:uiPriority w:val="99"/>
    <w:unhideWhenUsed/>
    <w:qFormat/>
    <w:rsid w:val="002325A3"/>
    <w:rPr>
      <w:vertAlign w:val="superscript"/>
    </w:rPr>
  </w:style>
  <w:style w:type="paragraph" w:styleId="BalloonText">
    <w:name w:val="Balloon Text"/>
    <w:basedOn w:val="Normal"/>
    <w:link w:val="BalloonTextChar"/>
    <w:uiPriority w:val="99"/>
    <w:semiHidden/>
    <w:unhideWhenUsed/>
    <w:rsid w:val="002D4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B6A"/>
    <w:rPr>
      <w:rFonts w:ascii="Segoe UI" w:hAnsi="Segoe UI" w:cs="Segoe UI"/>
      <w:sz w:val="18"/>
      <w:szCs w:val="18"/>
    </w:rPr>
  </w:style>
  <w:style w:type="paragraph" w:styleId="Header">
    <w:name w:val="header"/>
    <w:basedOn w:val="Normal"/>
    <w:link w:val="HeaderChar"/>
    <w:uiPriority w:val="99"/>
    <w:unhideWhenUsed/>
    <w:rsid w:val="000553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53B8"/>
  </w:style>
  <w:style w:type="paragraph" w:styleId="Footer">
    <w:name w:val="footer"/>
    <w:basedOn w:val="Normal"/>
    <w:link w:val="FooterChar"/>
    <w:uiPriority w:val="99"/>
    <w:unhideWhenUsed/>
    <w:rsid w:val="000553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53B8"/>
  </w:style>
  <w:style w:type="table" w:styleId="TableGrid">
    <w:name w:val="Table Grid"/>
    <w:basedOn w:val="TableNormal"/>
    <w:rsid w:val="00FC069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61AB6"/>
    <w:rPr>
      <w:sz w:val="16"/>
      <w:szCs w:val="16"/>
    </w:rPr>
  </w:style>
  <w:style w:type="paragraph" w:styleId="CommentText">
    <w:name w:val="annotation text"/>
    <w:basedOn w:val="Normal"/>
    <w:link w:val="CommentTextChar"/>
    <w:uiPriority w:val="99"/>
    <w:unhideWhenUsed/>
    <w:rsid w:val="00D61AB6"/>
    <w:pPr>
      <w:spacing w:line="240" w:lineRule="auto"/>
    </w:pPr>
    <w:rPr>
      <w:sz w:val="20"/>
      <w:szCs w:val="20"/>
    </w:rPr>
  </w:style>
  <w:style w:type="character" w:customStyle="1" w:styleId="CommentTextChar">
    <w:name w:val="Comment Text Char"/>
    <w:basedOn w:val="DefaultParagraphFont"/>
    <w:link w:val="CommentText"/>
    <w:uiPriority w:val="99"/>
    <w:rsid w:val="00D61AB6"/>
    <w:rPr>
      <w:sz w:val="20"/>
      <w:szCs w:val="20"/>
    </w:rPr>
  </w:style>
  <w:style w:type="paragraph" w:styleId="CommentSubject">
    <w:name w:val="annotation subject"/>
    <w:basedOn w:val="CommentText"/>
    <w:next w:val="CommentText"/>
    <w:link w:val="CommentSubjectChar"/>
    <w:uiPriority w:val="99"/>
    <w:semiHidden/>
    <w:unhideWhenUsed/>
    <w:rsid w:val="00D61AB6"/>
    <w:rPr>
      <w:b/>
      <w:bCs/>
    </w:rPr>
  </w:style>
  <w:style w:type="character" w:customStyle="1" w:styleId="CommentSubjectChar">
    <w:name w:val="Comment Subject Char"/>
    <w:basedOn w:val="CommentTextChar"/>
    <w:link w:val="CommentSubject"/>
    <w:uiPriority w:val="99"/>
    <w:semiHidden/>
    <w:rsid w:val="00D61AB6"/>
    <w:rPr>
      <w:b/>
      <w:bCs/>
      <w:sz w:val="20"/>
      <w:szCs w:val="20"/>
    </w:rPr>
  </w:style>
  <w:style w:type="character" w:styleId="Hyperlink">
    <w:name w:val="Hyperlink"/>
    <w:basedOn w:val="DefaultParagraphFont"/>
    <w:uiPriority w:val="99"/>
    <w:unhideWhenUsed/>
    <w:rsid w:val="00CC7140"/>
    <w:rPr>
      <w:color w:val="0563C1" w:themeColor="hyperlink"/>
      <w:u w:val="single"/>
    </w:rPr>
  </w:style>
  <w:style w:type="character" w:customStyle="1" w:styleId="Heading1Char">
    <w:name w:val="Heading 1 Char"/>
    <w:basedOn w:val="DefaultParagraphFont"/>
    <w:link w:val="Heading1"/>
    <w:uiPriority w:val="9"/>
    <w:rsid w:val="00260DF3"/>
    <w:rPr>
      <w:rFonts w:ascii="Tahoma" w:eastAsia="Times New Roman" w:hAnsi="Tahoma" w:cs="Times New Roman"/>
      <w:sz w:val="28"/>
      <w:szCs w:val="20"/>
      <w:lang w:eastAsia="ko-KR"/>
    </w:rPr>
  </w:style>
  <w:style w:type="paragraph" w:styleId="BodyText2">
    <w:name w:val="Body Text 2"/>
    <w:basedOn w:val="Normal"/>
    <w:link w:val="BodyText2Char"/>
    <w:rsid w:val="00260DF3"/>
    <w:pPr>
      <w:overflowPunct w:val="0"/>
      <w:autoSpaceDE w:val="0"/>
      <w:autoSpaceDN w:val="0"/>
      <w:adjustRightInd w:val="0"/>
      <w:spacing w:after="0" w:line="240" w:lineRule="auto"/>
      <w:jc w:val="center"/>
      <w:textAlignment w:val="baseline"/>
    </w:pPr>
    <w:rPr>
      <w:rFonts w:ascii="Tahoma" w:eastAsia="Times New Roman" w:hAnsi="Tahoma" w:cs="Times New Roman"/>
      <w:sz w:val="28"/>
      <w:szCs w:val="20"/>
      <w:lang w:eastAsia="ko-KR"/>
    </w:rPr>
  </w:style>
  <w:style w:type="character" w:customStyle="1" w:styleId="BodyText2Char">
    <w:name w:val="Body Text 2 Char"/>
    <w:basedOn w:val="DefaultParagraphFont"/>
    <w:link w:val="BodyText2"/>
    <w:rsid w:val="00260DF3"/>
    <w:rPr>
      <w:rFonts w:ascii="Tahoma" w:eastAsia="Times New Roman" w:hAnsi="Tahoma" w:cs="Times New Roman"/>
      <w:sz w:val="28"/>
      <w:szCs w:val="20"/>
      <w:lang w:eastAsia="ko-KR"/>
    </w:rPr>
  </w:style>
  <w:style w:type="character" w:customStyle="1" w:styleId="apple-converted-space">
    <w:name w:val="apple-converted-space"/>
    <w:basedOn w:val="DefaultParagraphFont"/>
    <w:rsid w:val="00E954DA"/>
  </w:style>
  <w:style w:type="paragraph" w:styleId="BodyText">
    <w:name w:val="Body Text"/>
    <w:basedOn w:val="Normal"/>
    <w:link w:val="BodyTextChar"/>
    <w:unhideWhenUsed/>
    <w:rsid w:val="005A20DD"/>
    <w:pPr>
      <w:spacing w:after="120"/>
    </w:pPr>
  </w:style>
  <w:style w:type="character" w:customStyle="1" w:styleId="BodyTextChar">
    <w:name w:val="Body Text Char"/>
    <w:basedOn w:val="DefaultParagraphFont"/>
    <w:link w:val="BodyText"/>
    <w:rsid w:val="005A20DD"/>
  </w:style>
  <w:style w:type="paragraph" w:styleId="Revision">
    <w:name w:val="Revision"/>
    <w:hidden/>
    <w:uiPriority w:val="99"/>
    <w:semiHidden/>
    <w:rsid w:val="009318BC"/>
    <w:pPr>
      <w:spacing w:after="0" w:line="240" w:lineRule="auto"/>
    </w:pPr>
  </w:style>
  <w:style w:type="paragraph" w:customStyle="1" w:styleId="ti-art">
    <w:name w:val="ti-art"/>
    <w:basedOn w:val="Normal"/>
    <w:rsid w:val="00F3698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i-art">
    <w:name w:val="sti-art"/>
    <w:basedOn w:val="Normal"/>
    <w:rsid w:val="00F3698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harChar2CharCharCharChar">
    <w:name w:val="Char Char2 Char Char Char Char"/>
    <w:basedOn w:val="Normal"/>
    <w:rsid w:val="00FC643E"/>
    <w:pPr>
      <w:tabs>
        <w:tab w:val="left" w:pos="709"/>
      </w:tabs>
      <w:spacing w:after="0" w:line="240" w:lineRule="auto"/>
    </w:pPr>
    <w:rPr>
      <w:rFonts w:ascii="Tahoma" w:eastAsia="Times New Roman" w:hAnsi="Tahoma" w:cs="Times New Roman"/>
      <w:sz w:val="24"/>
      <w:szCs w:val="24"/>
      <w:lang w:val="pl-PL" w:eastAsia="pl-PL"/>
    </w:rPr>
  </w:style>
  <w:style w:type="character" w:styleId="FollowedHyperlink">
    <w:name w:val="FollowedHyperlink"/>
    <w:basedOn w:val="DefaultParagraphFont"/>
    <w:uiPriority w:val="99"/>
    <w:semiHidden/>
    <w:unhideWhenUsed/>
    <w:rsid w:val="00070DBA"/>
    <w:rPr>
      <w:color w:val="954F72" w:themeColor="followedHyperlink"/>
      <w:u w:val="single"/>
    </w:rPr>
  </w:style>
  <w:style w:type="paragraph" w:customStyle="1" w:styleId="CharChar1Char">
    <w:name w:val="Char Char1 Char"/>
    <w:basedOn w:val="Normal"/>
    <w:semiHidden/>
    <w:rsid w:val="00DF7E52"/>
    <w:pPr>
      <w:tabs>
        <w:tab w:val="left" w:pos="709"/>
      </w:tabs>
      <w:spacing w:after="0" w:line="240" w:lineRule="auto"/>
    </w:pPr>
    <w:rPr>
      <w:rFonts w:ascii="Futura Bk" w:eastAsia="Times New Roman" w:hAnsi="Futura Bk" w:cs="Times New Roman"/>
      <w:sz w:val="20"/>
      <w:szCs w:val="24"/>
      <w:lang w:val="pl-PL" w:eastAsia="pl-PL"/>
    </w:rPr>
  </w:style>
  <w:style w:type="paragraph" w:styleId="NormalWeb">
    <w:name w:val="Normal (Web)"/>
    <w:aliases w:val=" Char Char Char"/>
    <w:basedOn w:val="Normal"/>
    <w:link w:val="NormalWebChar"/>
    <w:uiPriority w:val="99"/>
    <w:rsid w:val="00846432"/>
    <w:pPr>
      <w:spacing w:after="0" w:line="240" w:lineRule="auto"/>
      <w:ind w:firstLine="900"/>
    </w:pPr>
    <w:rPr>
      <w:rFonts w:ascii="Times New Roman" w:eastAsia="Times New Roman" w:hAnsi="Times New Roman" w:cs="Times New Roman"/>
      <w:sz w:val="24"/>
      <w:szCs w:val="24"/>
      <w:lang w:eastAsia="bg-BG"/>
    </w:rPr>
  </w:style>
  <w:style w:type="character" w:customStyle="1" w:styleId="NormalWebChar">
    <w:name w:val="Normal (Web) Char"/>
    <w:aliases w:val=" Char Char Char Char"/>
    <w:link w:val="NormalWeb"/>
    <w:uiPriority w:val="99"/>
    <w:rsid w:val="00846432"/>
    <w:rPr>
      <w:rFonts w:ascii="Times New Roman" w:eastAsia="Times New Roman" w:hAnsi="Times New Roman" w:cs="Times New Roman"/>
      <w:sz w:val="24"/>
      <w:szCs w:val="24"/>
      <w:lang w:eastAsia="bg-BG"/>
    </w:rPr>
  </w:style>
  <w:style w:type="paragraph" w:customStyle="1" w:styleId="Default">
    <w:name w:val="Default"/>
    <w:rsid w:val="00846432"/>
    <w:pPr>
      <w:autoSpaceDE w:val="0"/>
      <w:autoSpaceDN w:val="0"/>
      <w:adjustRightInd w:val="0"/>
      <w:spacing w:after="0" w:line="240" w:lineRule="auto"/>
    </w:pPr>
    <w:rPr>
      <w:rFonts w:ascii="BWXTXJ+HelveticaNeue-Light" w:eastAsia="Times New Roman" w:hAnsi="BWXTXJ+HelveticaNeue-Light" w:cs="BWXTXJ+HelveticaNeue-Light"/>
      <w:color w:val="000000"/>
      <w:sz w:val="24"/>
      <w:szCs w:val="24"/>
      <w:lang w:eastAsia="bg-BG"/>
    </w:rPr>
  </w:style>
  <w:style w:type="paragraph" w:customStyle="1" w:styleId="Chaptertitle">
    <w:name w:val="Chapter title"/>
    <w:basedOn w:val="Heading1"/>
    <w:next w:val="Default"/>
    <w:rsid w:val="00846432"/>
    <w:pPr>
      <w:tabs>
        <w:tab w:val="num" w:pos="432"/>
      </w:tabs>
      <w:overflowPunct/>
      <w:autoSpaceDE/>
      <w:autoSpaceDN/>
      <w:adjustRightInd/>
      <w:spacing w:before="240" w:after="60"/>
      <w:ind w:left="432" w:hanging="432"/>
      <w:textAlignment w:val="auto"/>
    </w:pPr>
    <w:rPr>
      <w:rFonts w:ascii="Bookman Old Style" w:hAnsi="Bookman Old Style" w:cs="Arial"/>
      <w:b/>
      <w:bCs/>
      <w:iCs/>
      <w:caps/>
      <w:kern w:val="32"/>
      <w:szCs w:val="28"/>
      <w:lang w:eastAsia="fr-FR"/>
    </w:rPr>
  </w:style>
  <w:style w:type="character" w:customStyle="1" w:styleId="Heading2Char">
    <w:name w:val="Heading 2 Char"/>
    <w:basedOn w:val="DefaultParagraphFont"/>
    <w:link w:val="Heading2"/>
    <w:uiPriority w:val="9"/>
    <w:semiHidden/>
    <w:rsid w:val="005B63A3"/>
    <w:rPr>
      <w:rFonts w:asciiTheme="majorHAnsi" w:eastAsiaTheme="majorEastAsia" w:hAnsiTheme="majorHAnsi" w:cstheme="majorBidi"/>
      <w:b/>
      <w:bCs/>
      <w:color w:val="5B9BD5" w:themeColor="accent1"/>
      <w:sz w:val="26"/>
      <w:szCs w:val="26"/>
    </w:rPr>
  </w:style>
  <w:style w:type="paragraph" w:customStyle="1" w:styleId="CharChar1Char1">
    <w:name w:val="Char Char1 Char1"/>
    <w:basedOn w:val="Normal"/>
    <w:semiHidden/>
    <w:rsid w:val="00E81A2E"/>
    <w:pPr>
      <w:tabs>
        <w:tab w:val="left" w:pos="709"/>
      </w:tabs>
      <w:spacing w:after="0" w:line="240" w:lineRule="auto"/>
    </w:pPr>
    <w:rPr>
      <w:rFonts w:ascii="Futura Bk" w:eastAsia="Times New Roman" w:hAnsi="Futura Bk" w:cs="Times New Roman"/>
      <w:sz w:val="20"/>
      <w:szCs w:val="24"/>
      <w:lang w:val="pl-PL" w:eastAsia="pl-PL"/>
    </w:rPr>
  </w:style>
  <w:style w:type="character" w:customStyle="1" w:styleId="Bodytext0">
    <w:name w:val="Body text_"/>
    <w:link w:val="Bodytext1"/>
    <w:uiPriority w:val="99"/>
    <w:locked/>
    <w:rsid w:val="00190E7D"/>
    <w:rPr>
      <w:rFonts w:ascii="Book Antiqua" w:hAnsi="Book Antiqua" w:cs="Book Antiqua"/>
      <w:spacing w:val="5"/>
      <w:sz w:val="18"/>
      <w:szCs w:val="18"/>
      <w:shd w:val="clear" w:color="auto" w:fill="FFFFFF"/>
    </w:rPr>
  </w:style>
  <w:style w:type="paragraph" w:customStyle="1" w:styleId="Bodytext1">
    <w:name w:val="Body text1"/>
    <w:basedOn w:val="Normal"/>
    <w:link w:val="Bodytext0"/>
    <w:uiPriority w:val="99"/>
    <w:rsid w:val="00190E7D"/>
    <w:pPr>
      <w:widowControl w:val="0"/>
      <w:shd w:val="clear" w:color="auto" w:fill="FFFFFF"/>
      <w:spacing w:before="240" w:after="240" w:line="254" w:lineRule="exact"/>
      <w:ind w:hanging="380"/>
      <w:jc w:val="both"/>
    </w:pPr>
    <w:rPr>
      <w:rFonts w:ascii="Book Antiqua" w:hAnsi="Book Antiqua" w:cs="Book Antiqua"/>
      <w:spacing w:val="5"/>
      <w:sz w:val="18"/>
      <w:szCs w:val="18"/>
    </w:rPr>
  </w:style>
  <w:style w:type="paragraph" w:customStyle="1" w:styleId="CharCharCharCharCharCharCharCharCharCharCharCharChar">
    <w:name w:val="Char Char Char Char Char Char Char Char Char Char Char Char Char"/>
    <w:basedOn w:val="Normal"/>
    <w:rsid w:val="002A7FF1"/>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
    <w:name w:val="Char Char"/>
    <w:basedOn w:val="Normal"/>
    <w:rsid w:val="00951D1D"/>
    <w:pPr>
      <w:tabs>
        <w:tab w:val="left" w:pos="709"/>
      </w:tabs>
      <w:spacing w:after="0" w:line="240" w:lineRule="auto"/>
    </w:pPr>
    <w:rPr>
      <w:rFonts w:ascii="Tahoma" w:eastAsia="Times New Roman" w:hAnsi="Tahoma" w:cs="Times New Roman"/>
      <w:sz w:val="24"/>
      <w:szCs w:val="24"/>
      <w:lang w:val="pl-PL" w:eastAsia="pl-PL"/>
    </w:rPr>
  </w:style>
  <w:style w:type="paragraph" w:customStyle="1" w:styleId="a">
    <w:name w:val="Списък на абзаци"/>
    <w:basedOn w:val="Normal"/>
    <w:qFormat/>
    <w:rsid w:val="00334F35"/>
    <w:pPr>
      <w:spacing w:after="0" w:line="240" w:lineRule="auto"/>
      <w:ind w:left="720"/>
    </w:pPr>
    <w:rPr>
      <w:rFonts w:ascii="Times New Roman" w:eastAsia="Calibri" w:hAnsi="Times New Roman" w:cs="Times New Roman"/>
      <w:sz w:val="24"/>
      <w:szCs w:val="24"/>
      <w:lang w:eastAsia="bg-BG"/>
    </w:rPr>
  </w:style>
  <w:style w:type="paragraph" w:styleId="ListBullet">
    <w:name w:val="List Bullet"/>
    <w:basedOn w:val="Normal"/>
    <w:uiPriority w:val="99"/>
    <w:unhideWhenUsed/>
    <w:rsid w:val="00433C69"/>
    <w:pPr>
      <w:numPr>
        <w:numId w:val="2"/>
      </w:numPr>
      <w:spacing w:after="200" w:line="276" w:lineRule="auto"/>
      <w:contextualSpacing/>
    </w:pPr>
    <w:rPr>
      <w:rFonts w:ascii="Calibri" w:eastAsia="Calibri" w:hAnsi="Calibri" w:cs="Times New Roman"/>
      <w:sz w:val="20"/>
      <w:szCs w:val="20"/>
      <w:lang w:val="en-US"/>
    </w:rPr>
  </w:style>
  <w:style w:type="paragraph" w:customStyle="1" w:styleId="Par-number1">
    <w:name w:val="Par-number 1)"/>
    <w:basedOn w:val="Normal"/>
    <w:next w:val="Normal"/>
    <w:rsid w:val="00E27492"/>
    <w:pPr>
      <w:widowControl w:val="0"/>
      <w:numPr>
        <w:numId w:val="4"/>
      </w:numPr>
      <w:spacing w:after="0" w:line="360" w:lineRule="auto"/>
    </w:pPr>
    <w:rPr>
      <w:rFonts w:ascii="Times New Roman" w:eastAsia="Times New Roman" w:hAnsi="Times New Roman" w:cs="Times New Roman"/>
      <w:sz w:val="24"/>
      <w:szCs w:val="20"/>
      <w:lang w:val="en-GB" w:eastAsia="fr-BE"/>
    </w:rPr>
  </w:style>
  <w:style w:type="character" w:customStyle="1" w:styleId="ListParagraphChar">
    <w:name w:val="List Paragraph Char"/>
    <w:aliases w:val="List Paragraph (numbered (a)) Char,List Paragraph1 Char,References Char,Numbered List Paragraph Char,Numbered Paragraph Char,Main numbered paragraph Char,List_Paragraph Char,Multilevel para_II Char,Bullets Char,본문(내용) Char"/>
    <w:basedOn w:val="DefaultParagraphFont"/>
    <w:link w:val="ListParagraph"/>
    <w:uiPriority w:val="34"/>
    <w:locked/>
    <w:rsid w:val="001E6B62"/>
  </w:style>
  <w:style w:type="paragraph" w:customStyle="1" w:styleId="Normal1">
    <w:name w:val="Normal1"/>
    <w:basedOn w:val="Normal"/>
    <w:rsid w:val="009D011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ub">
    <w:name w:val="sub"/>
    <w:basedOn w:val="DefaultParagraphFont"/>
    <w:rsid w:val="009D0116"/>
  </w:style>
  <w:style w:type="paragraph" w:styleId="EndnoteText">
    <w:name w:val="endnote text"/>
    <w:basedOn w:val="Normal"/>
    <w:link w:val="EndnoteTextChar"/>
    <w:uiPriority w:val="99"/>
    <w:semiHidden/>
    <w:unhideWhenUsed/>
    <w:rsid w:val="005374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374C0"/>
    <w:rPr>
      <w:sz w:val="20"/>
      <w:szCs w:val="20"/>
    </w:rPr>
  </w:style>
  <w:style w:type="character" w:styleId="EndnoteReference">
    <w:name w:val="endnote reference"/>
    <w:basedOn w:val="DefaultParagraphFont"/>
    <w:uiPriority w:val="99"/>
    <w:semiHidden/>
    <w:unhideWhenUsed/>
    <w:rsid w:val="005374C0"/>
    <w:rPr>
      <w:vertAlign w:val="superscript"/>
    </w:rPr>
  </w:style>
  <w:style w:type="paragraph" w:customStyle="1" w:styleId="CharChar1Char2">
    <w:name w:val="Char Char1 Char2"/>
    <w:basedOn w:val="Normal"/>
    <w:semiHidden/>
    <w:rsid w:val="00336F60"/>
    <w:pPr>
      <w:tabs>
        <w:tab w:val="left" w:pos="709"/>
      </w:tabs>
      <w:spacing w:after="0" w:line="240" w:lineRule="auto"/>
    </w:pPr>
    <w:rPr>
      <w:rFonts w:ascii="Futura Bk" w:eastAsia="Times New Roman" w:hAnsi="Futura Bk" w:cs="Times New Roman"/>
      <w:sz w:val="20"/>
      <w:szCs w:val="24"/>
      <w:lang w:val="pl-PL" w:eastAsia="pl-PL"/>
    </w:rPr>
  </w:style>
  <w:style w:type="character" w:customStyle="1" w:styleId="UnresolvedMention1">
    <w:name w:val="Unresolved Mention1"/>
    <w:basedOn w:val="DefaultParagraphFont"/>
    <w:uiPriority w:val="99"/>
    <w:semiHidden/>
    <w:unhideWhenUsed/>
    <w:rsid w:val="00EC4518"/>
    <w:rPr>
      <w:color w:val="605E5C"/>
      <w:shd w:val="clear" w:color="auto" w:fill="E1DFDD"/>
    </w:rPr>
  </w:style>
  <w:style w:type="paragraph" w:customStyle="1" w:styleId="1">
    <w:name w:val="1"/>
    <w:basedOn w:val="Normal"/>
    <w:rsid w:val="00CB731C"/>
    <w:pPr>
      <w:tabs>
        <w:tab w:val="left" w:pos="709"/>
      </w:tabs>
      <w:spacing w:after="0" w:line="240" w:lineRule="auto"/>
    </w:pPr>
    <w:rPr>
      <w:rFonts w:ascii="Tahoma" w:eastAsia="Times New Roman" w:hAnsi="Tahoma" w:cs="Times New Roman"/>
      <w:sz w:val="20"/>
      <w:szCs w:val="20"/>
      <w:lang w:val="pl-PL" w:eastAsia="pl-PL"/>
    </w:rPr>
  </w:style>
  <w:style w:type="character" w:customStyle="1" w:styleId="UnresolvedMention2">
    <w:name w:val="Unresolved Mention2"/>
    <w:basedOn w:val="DefaultParagraphFont"/>
    <w:uiPriority w:val="99"/>
    <w:semiHidden/>
    <w:unhideWhenUsed/>
    <w:rsid w:val="00715BB3"/>
    <w:rPr>
      <w:color w:val="605E5C"/>
      <w:shd w:val="clear" w:color="auto" w:fill="E1DFDD"/>
    </w:rPr>
  </w:style>
  <w:style w:type="character" w:styleId="UnresolvedMention">
    <w:name w:val="Unresolved Mention"/>
    <w:basedOn w:val="DefaultParagraphFont"/>
    <w:uiPriority w:val="99"/>
    <w:semiHidden/>
    <w:unhideWhenUsed/>
    <w:rsid w:val="00A07157"/>
    <w:rPr>
      <w:color w:val="605E5C"/>
      <w:shd w:val="clear" w:color="auto" w:fill="E1DFDD"/>
    </w:rPr>
  </w:style>
  <w:style w:type="character" w:customStyle="1" w:styleId="Other">
    <w:name w:val="Other_"/>
    <w:basedOn w:val="DefaultParagraphFont"/>
    <w:link w:val="Other0"/>
    <w:rsid w:val="00B67ABE"/>
    <w:rPr>
      <w:rFonts w:ascii="Times New Roman" w:eastAsia="Times New Roman" w:hAnsi="Times New Roman" w:cs="Times New Roman"/>
      <w:shd w:val="clear" w:color="auto" w:fill="FFFFFF"/>
    </w:rPr>
  </w:style>
  <w:style w:type="paragraph" w:customStyle="1" w:styleId="Other0">
    <w:name w:val="Other"/>
    <w:basedOn w:val="Normal"/>
    <w:link w:val="Other"/>
    <w:rsid w:val="00B67ABE"/>
    <w:pPr>
      <w:widowControl w:val="0"/>
      <w:shd w:val="clear" w:color="auto" w:fill="FFFFFF"/>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32009">
      <w:bodyDiv w:val="1"/>
      <w:marLeft w:val="0"/>
      <w:marRight w:val="0"/>
      <w:marTop w:val="0"/>
      <w:marBottom w:val="0"/>
      <w:divBdr>
        <w:top w:val="none" w:sz="0" w:space="0" w:color="auto"/>
        <w:left w:val="none" w:sz="0" w:space="0" w:color="auto"/>
        <w:bottom w:val="none" w:sz="0" w:space="0" w:color="auto"/>
        <w:right w:val="none" w:sz="0" w:space="0" w:color="auto"/>
      </w:divBdr>
      <w:divsChild>
        <w:div w:id="1177038915">
          <w:marLeft w:val="0"/>
          <w:marRight w:val="0"/>
          <w:marTop w:val="0"/>
          <w:marBottom w:val="0"/>
          <w:divBdr>
            <w:top w:val="none" w:sz="0" w:space="0" w:color="auto"/>
            <w:left w:val="none" w:sz="0" w:space="0" w:color="auto"/>
            <w:bottom w:val="none" w:sz="0" w:space="0" w:color="auto"/>
            <w:right w:val="none" w:sz="0" w:space="0" w:color="auto"/>
          </w:divBdr>
        </w:div>
        <w:div w:id="18361844">
          <w:marLeft w:val="0"/>
          <w:marRight w:val="0"/>
          <w:marTop w:val="0"/>
          <w:marBottom w:val="0"/>
          <w:divBdr>
            <w:top w:val="none" w:sz="0" w:space="0" w:color="auto"/>
            <w:left w:val="none" w:sz="0" w:space="0" w:color="auto"/>
            <w:bottom w:val="none" w:sz="0" w:space="0" w:color="auto"/>
            <w:right w:val="none" w:sz="0" w:space="0" w:color="auto"/>
          </w:divBdr>
        </w:div>
      </w:divsChild>
    </w:div>
    <w:div w:id="95294047">
      <w:bodyDiv w:val="1"/>
      <w:marLeft w:val="0"/>
      <w:marRight w:val="0"/>
      <w:marTop w:val="0"/>
      <w:marBottom w:val="0"/>
      <w:divBdr>
        <w:top w:val="none" w:sz="0" w:space="0" w:color="auto"/>
        <w:left w:val="none" w:sz="0" w:space="0" w:color="auto"/>
        <w:bottom w:val="none" w:sz="0" w:space="0" w:color="auto"/>
        <w:right w:val="none" w:sz="0" w:space="0" w:color="auto"/>
      </w:divBdr>
    </w:div>
    <w:div w:id="115106318">
      <w:bodyDiv w:val="1"/>
      <w:marLeft w:val="0"/>
      <w:marRight w:val="0"/>
      <w:marTop w:val="0"/>
      <w:marBottom w:val="0"/>
      <w:divBdr>
        <w:top w:val="none" w:sz="0" w:space="0" w:color="auto"/>
        <w:left w:val="none" w:sz="0" w:space="0" w:color="auto"/>
        <w:bottom w:val="none" w:sz="0" w:space="0" w:color="auto"/>
        <w:right w:val="none" w:sz="0" w:space="0" w:color="auto"/>
      </w:divBdr>
    </w:div>
    <w:div w:id="124663420">
      <w:bodyDiv w:val="1"/>
      <w:marLeft w:val="0"/>
      <w:marRight w:val="0"/>
      <w:marTop w:val="0"/>
      <w:marBottom w:val="0"/>
      <w:divBdr>
        <w:top w:val="none" w:sz="0" w:space="0" w:color="auto"/>
        <w:left w:val="none" w:sz="0" w:space="0" w:color="auto"/>
        <w:bottom w:val="none" w:sz="0" w:space="0" w:color="auto"/>
        <w:right w:val="none" w:sz="0" w:space="0" w:color="auto"/>
      </w:divBdr>
    </w:div>
    <w:div w:id="163252520">
      <w:bodyDiv w:val="1"/>
      <w:marLeft w:val="0"/>
      <w:marRight w:val="0"/>
      <w:marTop w:val="0"/>
      <w:marBottom w:val="0"/>
      <w:divBdr>
        <w:top w:val="none" w:sz="0" w:space="0" w:color="auto"/>
        <w:left w:val="none" w:sz="0" w:space="0" w:color="auto"/>
        <w:bottom w:val="none" w:sz="0" w:space="0" w:color="auto"/>
        <w:right w:val="none" w:sz="0" w:space="0" w:color="auto"/>
      </w:divBdr>
    </w:div>
    <w:div w:id="249780864">
      <w:bodyDiv w:val="1"/>
      <w:marLeft w:val="0"/>
      <w:marRight w:val="0"/>
      <w:marTop w:val="0"/>
      <w:marBottom w:val="0"/>
      <w:divBdr>
        <w:top w:val="none" w:sz="0" w:space="0" w:color="auto"/>
        <w:left w:val="none" w:sz="0" w:space="0" w:color="auto"/>
        <w:bottom w:val="none" w:sz="0" w:space="0" w:color="auto"/>
        <w:right w:val="none" w:sz="0" w:space="0" w:color="auto"/>
      </w:divBdr>
    </w:div>
    <w:div w:id="269289641">
      <w:bodyDiv w:val="1"/>
      <w:marLeft w:val="0"/>
      <w:marRight w:val="0"/>
      <w:marTop w:val="0"/>
      <w:marBottom w:val="0"/>
      <w:divBdr>
        <w:top w:val="none" w:sz="0" w:space="0" w:color="auto"/>
        <w:left w:val="none" w:sz="0" w:space="0" w:color="auto"/>
        <w:bottom w:val="none" w:sz="0" w:space="0" w:color="auto"/>
        <w:right w:val="none" w:sz="0" w:space="0" w:color="auto"/>
      </w:divBdr>
    </w:div>
    <w:div w:id="327221845">
      <w:bodyDiv w:val="1"/>
      <w:marLeft w:val="0"/>
      <w:marRight w:val="0"/>
      <w:marTop w:val="0"/>
      <w:marBottom w:val="0"/>
      <w:divBdr>
        <w:top w:val="none" w:sz="0" w:space="0" w:color="auto"/>
        <w:left w:val="none" w:sz="0" w:space="0" w:color="auto"/>
        <w:bottom w:val="none" w:sz="0" w:space="0" w:color="auto"/>
        <w:right w:val="none" w:sz="0" w:space="0" w:color="auto"/>
      </w:divBdr>
    </w:div>
    <w:div w:id="357314219">
      <w:bodyDiv w:val="1"/>
      <w:marLeft w:val="0"/>
      <w:marRight w:val="0"/>
      <w:marTop w:val="0"/>
      <w:marBottom w:val="0"/>
      <w:divBdr>
        <w:top w:val="none" w:sz="0" w:space="0" w:color="auto"/>
        <w:left w:val="none" w:sz="0" w:space="0" w:color="auto"/>
        <w:bottom w:val="none" w:sz="0" w:space="0" w:color="auto"/>
        <w:right w:val="none" w:sz="0" w:space="0" w:color="auto"/>
      </w:divBdr>
      <w:divsChild>
        <w:div w:id="90302613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459030608">
      <w:bodyDiv w:val="1"/>
      <w:marLeft w:val="0"/>
      <w:marRight w:val="0"/>
      <w:marTop w:val="0"/>
      <w:marBottom w:val="0"/>
      <w:divBdr>
        <w:top w:val="none" w:sz="0" w:space="0" w:color="auto"/>
        <w:left w:val="none" w:sz="0" w:space="0" w:color="auto"/>
        <w:bottom w:val="none" w:sz="0" w:space="0" w:color="auto"/>
        <w:right w:val="none" w:sz="0" w:space="0" w:color="auto"/>
      </w:divBdr>
    </w:div>
    <w:div w:id="475027268">
      <w:bodyDiv w:val="1"/>
      <w:marLeft w:val="0"/>
      <w:marRight w:val="0"/>
      <w:marTop w:val="0"/>
      <w:marBottom w:val="0"/>
      <w:divBdr>
        <w:top w:val="none" w:sz="0" w:space="0" w:color="auto"/>
        <w:left w:val="none" w:sz="0" w:space="0" w:color="auto"/>
        <w:bottom w:val="none" w:sz="0" w:space="0" w:color="auto"/>
        <w:right w:val="none" w:sz="0" w:space="0" w:color="auto"/>
      </w:divBdr>
    </w:div>
    <w:div w:id="511339945">
      <w:bodyDiv w:val="1"/>
      <w:marLeft w:val="0"/>
      <w:marRight w:val="0"/>
      <w:marTop w:val="0"/>
      <w:marBottom w:val="0"/>
      <w:divBdr>
        <w:top w:val="none" w:sz="0" w:space="0" w:color="auto"/>
        <w:left w:val="none" w:sz="0" w:space="0" w:color="auto"/>
        <w:bottom w:val="none" w:sz="0" w:space="0" w:color="auto"/>
        <w:right w:val="none" w:sz="0" w:space="0" w:color="auto"/>
      </w:divBdr>
    </w:div>
    <w:div w:id="525368765">
      <w:bodyDiv w:val="1"/>
      <w:marLeft w:val="0"/>
      <w:marRight w:val="0"/>
      <w:marTop w:val="0"/>
      <w:marBottom w:val="0"/>
      <w:divBdr>
        <w:top w:val="none" w:sz="0" w:space="0" w:color="auto"/>
        <w:left w:val="none" w:sz="0" w:space="0" w:color="auto"/>
        <w:bottom w:val="none" w:sz="0" w:space="0" w:color="auto"/>
        <w:right w:val="none" w:sz="0" w:space="0" w:color="auto"/>
      </w:divBdr>
    </w:div>
    <w:div w:id="526068682">
      <w:bodyDiv w:val="1"/>
      <w:marLeft w:val="0"/>
      <w:marRight w:val="0"/>
      <w:marTop w:val="0"/>
      <w:marBottom w:val="0"/>
      <w:divBdr>
        <w:top w:val="none" w:sz="0" w:space="0" w:color="auto"/>
        <w:left w:val="none" w:sz="0" w:space="0" w:color="auto"/>
        <w:bottom w:val="none" w:sz="0" w:space="0" w:color="auto"/>
        <w:right w:val="none" w:sz="0" w:space="0" w:color="auto"/>
      </w:divBdr>
    </w:div>
    <w:div w:id="566767490">
      <w:bodyDiv w:val="1"/>
      <w:marLeft w:val="0"/>
      <w:marRight w:val="0"/>
      <w:marTop w:val="0"/>
      <w:marBottom w:val="0"/>
      <w:divBdr>
        <w:top w:val="none" w:sz="0" w:space="0" w:color="auto"/>
        <w:left w:val="none" w:sz="0" w:space="0" w:color="auto"/>
        <w:bottom w:val="none" w:sz="0" w:space="0" w:color="auto"/>
        <w:right w:val="none" w:sz="0" w:space="0" w:color="auto"/>
      </w:divBdr>
    </w:div>
    <w:div w:id="583615334">
      <w:bodyDiv w:val="1"/>
      <w:marLeft w:val="0"/>
      <w:marRight w:val="0"/>
      <w:marTop w:val="0"/>
      <w:marBottom w:val="0"/>
      <w:divBdr>
        <w:top w:val="none" w:sz="0" w:space="0" w:color="auto"/>
        <w:left w:val="none" w:sz="0" w:space="0" w:color="auto"/>
        <w:bottom w:val="none" w:sz="0" w:space="0" w:color="auto"/>
        <w:right w:val="none" w:sz="0" w:space="0" w:color="auto"/>
      </w:divBdr>
    </w:div>
    <w:div w:id="659387540">
      <w:bodyDiv w:val="1"/>
      <w:marLeft w:val="0"/>
      <w:marRight w:val="0"/>
      <w:marTop w:val="0"/>
      <w:marBottom w:val="0"/>
      <w:divBdr>
        <w:top w:val="none" w:sz="0" w:space="0" w:color="auto"/>
        <w:left w:val="none" w:sz="0" w:space="0" w:color="auto"/>
        <w:bottom w:val="none" w:sz="0" w:space="0" w:color="auto"/>
        <w:right w:val="none" w:sz="0" w:space="0" w:color="auto"/>
      </w:divBdr>
    </w:div>
    <w:div w:id="662898469">
      <w:bodyDiv w:val="1"/>
      <w:marLeft w:val="0"/>
      <w:marRight w:val="0"/>
      <w:marTop w:val="0"/>
      <w:marBottom w:val="0"/>
      <w:divBdr>
        <w:top w:val="none" w:sz="0" w:space="0" w:color="auto"/>
        <w:left w:val="none" w:sz="0" w:space="0" w:color="auto"/>
        <w:bottom w:val="none" w:sz="0" w:space="0" w:color="auto"/>
        <w:right w:val="none" w:sz="0" w:space="0" w:color="auto"/>
      </w:divBdr>
      <w:divsChild>
        <w:div w:id="22631086">
          <w:marLeft w:val="0"/>
          <w:marRight w:val="0"/>
          <w:marTop w:val="0"/>
          <w:marBottom w:val="0"/>
          <w:divBdr>
            <w:top w:val="none" w:sz="0" w:space="0" w:color="auto"/>
            <w:left w:val="none" w:sz="0" w:space="0" w:color="auto"/>
            <w:bottom w:val="none" w:sz="0" w:space="0" w:color="auto"/>
            <w:right w:val="none" w:sz="0" w:space="0" w:color="auto"/>
          </w:divBdr>
        </w:div>
        <w:div w:id="804276789">
          <w:marLeft w:val="0"/>
          <w:marRight w:val="0"/>
          <w:marTop w:val="0"/>
          <w:marBottom w:val="0"/>
          <w:divBdr>
            <w:top w:val="none" w:sz="0" w:space="0" w:color="auto"/>
            <w:left w:val="none" w:sz="0" w:space="0" w:color="auto"/>
            <w:bottom w:val="none" w:sz="0" w:space="0" w:color="auto"/>
            <w:right w:val="none" w:sz="0" w:space="0" w:color="auto"/>
          </w:divBdr>
        </w:div>
        <w:div w:id="1570265702">
          <w:marLeft w:val="0"/>
          <w:marRight w:val="0"/>
          <w:marTop w:val="0"/>
          <w:marBottom w:val="0"/>
          <w:divBdr>
            <w:top w:val="none" w:sz="0" w:space="0" w:color="auto"/>
            <w:left w:val="none" w:sz="0" w:space="0" w:color="auto"/>
            <w:bottom w:val="none" w:sz="0" w:space="0" w:color="auto"/>
            <w:right w:val="none" w:sz="0" w:space="0" w:color="auto"/>
          </w:divBdr>
        </w:div>
        <w:div w:id="1713848144">
          <w:marLeft w:val="0"/>
          <w:marRight w:val="0"/>
          <w:marTop w:val="0"/>
          <w:marBottom w:val="0"/>
          <w:divBdr>
            <w:top w:val="none" w:sz="0" w:space="0" w:color="auto"/>
            <w:left w:val="none" w:sz="0" w:space="0" w:color="auto"/>
            <w:bottom w:val="none" w:sz="0" w:space="0" w:color="auto"/>
            <w:right w:val="none" w:sz="0" w:space="0" w:color="auto"/>
          </w:divBdr>
        </w:div>
        <w:div w:id="1955668572">
          <w:marLeft w:val="0"/>
          <w:marRight w:val="0"/>
          <w:marTop w:val="0"/>
          <w:marBottom w:val="0"/>
          <w:divBdr>
            <w:top w:val="none" w:sz="0" w:space="0" w:color="auto"/>
            <w:left w:val="none" w:sz="0" w:space="0" w:color="auto"/>
            <w:bottom w:val="none" w:sz="0" w:space="0" w:color="auto"/>
            <w:right w:val="none" w:sz="0" w:space="0" w:color="auto"/>
          </w:divBdr>
        </w:div>
        <w:div w:id="2054035427">
          <w:marLeft w:val="0"/>
          <w:marRight w:val="0"/>
          <w:marTop w:val="0"/>
          <w:marBottom w:val="0"/>
          <w:divBdr>
            <w:top w:val="none" w:sz="0" w:space="0" w:color="auto"/>
            <w:left w:val="none" w:sz="0" w:space="0" w:color="auto"/>
            <w:bottom w:val="none" w:sz="0" w:space="0" w:color="auto"/>
            <w:right w:val="none" w:sz="0" w:space="0" w:color="auto"/>
          </w:divBdr>
        </w:div>
        <w:div w:id="2093894046">
          <w:marLeft w:val="0"/>
          <w:marRight w:val="0"/>
          <w:marTop w:val="0"/>
          <w:marBottom w:val="0"/>
          <w:divBdr>
            <w:top w:val="none" w:sz="0" w:space="0" w:color="auto"/>
            <w:left w:val="none" w:sz="0" w:space="0" w:color="auto"/>
            <w:bottom w:val="none" w:sz="0" w:space="0" w:color="auto"/>
            <w:right w:val="none" w:sz="0" w:space="0" w:color="auto"/>
          </w:divBdr>
        </w:div>
      </w:divsChild>
    </w:div>
    <w:div w:id="782385620">
      <w:bodyDiv w:val="1"/>
      <w:marLeft w:val="0"/>
      <w:marRight w:val="0"/>
      <w:marTop w:val="0"/>
      <w:marBottom w:val="0"/>
      <w:divBdr>
        <w:top w:val="none" w:sz="0" w:space="0" w:color="auto"/>
        <w:left w:val="none" w:sz="0" w:space="0" w:color="auto"/>
        <w:bottom w:val="none" w:sz="0" w:space="0" w:color="auto"/>
        <w:right w:val="none" w:sz="0" w:space="0" w:color="auto"/>
      </w:divBdr>
    </w:div>
    <w:div w:id="816072085">
      <w:bodyDiv w:val="1"/>
      <w:marLeft w:val="0"/>
      <w:marRight w:val="0"/>
      <w:marTop w:val="0"/>
      <w:marBottom w:val="0"/>
      <w:divBdr>
        <w:top w:val="none" w:sz="0" w:space="0" w:color="auto"/>
        <w:left w:val="none" w:sz="0" w:space="0" w:color="auto"/>
        <w:bottom w:val="none" w:sz="0" w:space="0" w:color="auto"/>
        <w:right w:val="none" w:sz="0" w:space="0" w:color="auto"/>
      </w:divBdr>
    </w:div>
    <w:div w:id="906571973">
      <w:bodyDiv w:val="1"/>
      <w:marLeft w:val="0"/>
      <w:marRight w:val="0"/>
      <w:marTop w:val="0"/>
      <w:marBottom w:val="0"/>
      <w:divBdr>
        <w:top w:val="none" w:sz="0" w:space="0" w:color="auto"/>
        <w:left w:val="none" w:sz="0" w:space="0" w:color="auto"/>
        <w:bottom w:val="none" w:sz="0" w:space="0" w:color="auto"/>
        <w:right w:val="none" w:sz="0" w:space="0" w:color="auto"/>
      </w:divBdr>
    </w:div>
    <w:div w:id="1171532223">
      <w:bodyDiv w:val="1"/>
      <w:marLeft w:val="0"/>
      <w:marRight w:val="0"/>
      <w:marTop w:val="0"/>
      <w:marBottom w:val="0"/>
      <w:divBdr>
        <w:top w:val="none" w:sz="0" w:space="0" w:color="auto"/>
        <w:left w:val="none" w:sz="0" w:space="0" w:color="auto"/>
        <w:bottom w:val="none" w:sz="0" w:space="0" w:color="auto"/>
        <w:right w:val="none" w:sz="0" w:space="0" w:color="auto"/>
      </w:divBdr>
    </w:div>
    <w:div w:id="1175650427">
      <w:bodyDiv w:val="1"/>
      <w:marLeft w:val="0"/>
      <w:marRight w:val="0"/>
      <w:marTop w:val="0"/>
      <w:marBottom w:val="0"/>
      <w:divBdr>
        <w:top w:val="none" w:sz="0" w:space="0" w:color="auto"/>
        <w:left w:val="none" w:sz="0" w:space="0" w:color="auto"/>
        <w:bottom w:val="none" w:sz="0" w:space="0" w:color="auto"/>
        <w:right w:val="none" w:sz="0" w:space="0" w:color="auto"/>
      </w:divBdr>
    </w:div>
    <w:div w:id="1287278496">
      <w:bodyDiv w:val="1"/>
      <w:marLeft w:val="0"/>
      <w:marRight w:val="0"/>
      <w:marTop w:val="0"/>
      <w:marBottom w:val="0"/>
      <w:divBdr>
        <w:top w:val="none" w:sz="0" w:space="0" w:color="auto"/>
        <w:left w:val="none" w:sz="0" w:space="0" w:color="auto"/>
        <w:bottom w:val="none" w:sz="0" w:space="0" w:color="auto"/>
        <w:right w:val="none" w:sz="0" w:space="0" w:color="auto"/>
      </w:divBdr>
      <w:divsChild>
        <w:div w:id="1220434542">
          <w:marLeft w:val="0"/>
          <w:marRight w:val="0"/>
          <w:marTop w:val="0"/>
          <w:marBottom w:val="0"/>
          <w:divBdr>
            <w:top w:val="none" w:sz="0" w:space="0" w:color="auto"/>
            <w:left w:val="none" w:sz="0" w:space="0" w:color="auto"/>
            <w:bottom w:val="none" w:sz="0" w:space="0" w:color="auto"/>
            <w:right w:val="none" w:sz="0" w:space="0" w:color="auto"/>
          </w:divBdr>
        </w:div>
        <w:div w:id="1426145861">
          <w:marLeft w:val="0"/>
          <w:marRight w:val="0"/>
          <w:marTop w:val="0"/>
          <w:marBottom w:val="0"/>
          <w:divBdr>
            <w:top w:val="none" w:sz="0" w:space="0" w:color="auto"/>
            <w:left w:val="none" w:sz="0" w:space="0" w:color="auto"/>
            <w:bottom w:val="none" w:sz="0" w:space="0" w:color="auto"/>
            <w:right w:val="none" w:sz="0" w:space="0" w:color="auto"/>
          </w:divBdr>
        </w:div>
        <w:div w:id="1500580277">
          <w:marLeft w:val="0"/>
          <w:marRight w:val="0"/>
          <w:marTop w:val="0"/>
          <w:marBottom w:val="0"/>
          <w:divBdr>
            <w:top w:val="none" w:sz="0" w:space="0" w:color="auto"/>
            <w:left w:val="none" w:sz="0" w:space="0" w:color="auto"/>
            <w:bottom w:val="none" w:sz="0" w:space="0" w:color="auto"/>
            <w:right w:val="none" w:sz="0" w:space="0" w:color="auto"/>
          </w:divBdr>
        </w:div>
        <w:div w:id="1579444247">
          <w:marLeft w:val="0"/>
          <w:marRight w:val="0"/>
          <w:marTop w:val="0"/>
          <w:marBottom w:val="0"/>
          <w:divBdr>
            <w:top w:val="none" w:sz="0" w:space="0" w:color="auto"/>
            <w:left w:val="none" w:sz="0" w:space="0" w:color="auto"/>
            <w:bottom w:val="none" w:sz="0" w:space="0" w:color="auto"/>
            <w:right w:val="none" w:sz="0" w:space="0" w:color="auto"/>
          </w:divBdr>
        </w:div>
        <w:div w:id="1588952759">
          <w:marLeft w:val="0"/>
          <w:marRight w:val="0"/>
          <w:marTop w:val="0"/>
          <w:marBottom w:val="0"/>
          <w:divBdr>
            <w:top w:val="none" w:sz="0" w:space="0" w:color="auto"/>
            <w:left w:val="none" w:sz="0" w:space="0" w:color="auto"/>
            <w:bottom w:val="none" w:sz="0" w:space="0" w:color="auto"/>
            <w:right w:val="none" w:sz="0" w:space="0" w:color="auto"/>
          </w:divBdr>
        </w:div>
        <w:div w:id="1643846937">
          <w:marLeft w:val="0"/>
          <w:marRight w:val="0"/>
          <w:marTop w:val="0"/>
          <w:marBottom w:val="0"/>
          <w:divBdr>
            <w:top w:val="none" w:sz="0" w:space="0" w:color="auto"/>
            <w:left w:val="none" w:sz="0" w:space="0" w:color="auto"/>
            <w:bottom w:val="none" w:sz="0" w:space="0" w:color="auto"/>
            <w:right w:val="none" w:sz="0" w:space="0" w:color="auto"/>
          </w:divBdr>
        </w:div>
        <w:div w:id="1684866084">
          <w:marLeft w:val="0"/>
          <w:marRight w:val="0"/>
          <w:marTop w:val="0"/>
          <w:marBottom w:val="0"/>
          <w:divBdr>
            <w:top w:val="none" w:sz="0" w:space="0" w:color="auto"/>
            <w:left w:val="none" w:sz="0" w:space="0" w:color="auto"/>
            <w:bottom w:val="none" w:sz="0" w:space="0" w:color="auto"/>
            <w:right w:val="none" w:sz="0" w:space="0" w:color="auto"/>
          </w:divBdr>
        </w:div>
        <w:div w:id="1787656272">
          <w:marLeft w:val="0"/>
          <w:marRight w:val="0"/>
          <w:marTop w:val="0"/>
          <w:marBottom w:val="0"/>
          <w:divBdr>
            <w:top w:val="none" w:sz="0" w:space="0" w:color="auto"/>
            <w:left w:val="none" w:sz="0" w:space="0" w:color="auto"/>
            <w:bottom w:val="none" w:sz="0" w:space="0" w:color="auto"/>
            <w:right w:val="none" w:sz="0" w:space="0" w:color="auto"/>
          </w:divBdr>
        </w:div>
        <w:div w:id="2120293410">
          <w:marLeft w:val="0"/>
          <w:marRight w:val="0"/>
          <w:marTop w:val="0"/>
          <w:marBottom w:val="0"/>
          <w:divBdr>
            <w:top w:val="none" w:sz="0" w:space="0" w:color="auto"/>
            <w:left w:val="none" w:sz="0" w:space="0" w:color="auto"/>
            <w:bottom w:val="none" w:sz="0" w:space="0" w:color="auto"/>
            <w:right w:val="none" w:sz="0" w:space="0" w:color="auto"/>
          </w:divBdr>
        </w:div>
      </w:divsChild>
    </w:div>
    <w:div w:id="133930876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9308674">
      <w:bodyDiv w:val="1"/>
      <w:marLeft w:val="0"/>
      <w:marRight w:val="0"/>
      <w:marTop w:val="0"/>
      <w:marBottom w:val="0"/>
      <w:divBdr>
        <w:top w:val="none" w:sz="0" w:space="0" w:color="auto"/>
        <w:left w:val="none" w:sz="0" w:space="0" w:color="auto"/>
        <w:bottom w:val="none" w:sz="0" w:space="0" w:color="auto"/>
        <w:right w:val="none" w:sz="0" w:space="0" w:color="auto"/>
      </w:divBdr>
    </w:div>
    <w:div w:id="1439642926">
      <w:bodyDiv w:val="1"/>
      <w:marLeft w:val="0"/>
      <w:marRight w:val="0"/>
      <w:marTop w:val="0"/>
      <w:marBottom w:val="0"/>
      <w:divBdr>
        <w:top w:val="none" w:sz="0" w:space="0" w:color="auto"/>
        <w:left w:val="none" w:sz="0" w:space="0" w:color="auto"/>
        <w:bottom w:val="none" w:sz="0" w:space="0" w:color="auto"/>
        <w:right w:val="none" w:sz="0" w:space="0" w:color="auto"/>
      </w:divBdr>
    </w:div>
    <w:div w:id="1463428244">
      <w:bodyDiv w:val="1"/>
      <w:marLeft w:val="0"/>
      <w:marRight w:val="0"/>
      <w:marTop w:val="0"/>
      <w:marBottom w:val="0"/>
      <w:divBdr>
        <w:top w:val="none" w:sz="0" w:space="0" w:color="auto"/>
        <w:left w:val="none" w:sz="0" w:space="0" w:color="auto"/>
        <w:bottom w:val="none" w:sz="0" w:space="0" w:color="auto"/>
        <w:right w:val="none" w:sz="0" w:space="0" w:color="auto"/>
      </w:divBdr>
    </w:div>
    <w:div w:id="1476222374">
      <w:bodyDiv w:val="1"/>
      <w:marLeft w:val="0"/>
      <w:marRight w:val="0"/>
      <w:marTop w:val="0"/>
      <w:marBottom w:val="0"/>
      <w:divBdr>
        <w:top w:val="none" w:sz="0" w:space="0" w:color="auto"/>
        <w:left w:val="none" w:sz="0" w:space="0" w:color="auto"/>
        <w:bottom w:val="none" w:sz="0" w:space="0" w:color="auto"/>
        <w:right w:val="none" w:sz="0" w:space="0" w:color="auto"/>
      </w:divBdr>
    </w:div>
    <w:div w:id="1483039240">
      <w:bodyDiv w:val="1"/>
      <w:marLeft w:val="0"/>
      <w:marRight w:val="0"/>
      <w:marTop w:val="0"/>
      <w:marBottom w:val="0"/>
      <w:divBdr>
        <w:top w:val="none" w:sz="0" w:space="0" w:color="auto"/>
        <w:left w:val="none" w:sz="0" w:space="0" w:color="auto"/>
        <w:bottom w:val="none" w:sz="0" w:space="0" w:color="auto"/>
        <w:right w:val="none" w:sz="0" w:space="0" w:color="auto"/>
      </w:divBdr>
      <w:divsChild>
        <w:div w:id="8913247">
          <w:marLeft w:val="0"/>
          <w:marRight w:val="0"/>
          <w:marTop w:val="0"/>
          <w:marBottom w:val="0"/>
          <w:divBdr>
            <w:top w:val="none" w:sz="0" w:space="0" w:color="auto"/>
            <w:left w:val="none" w:sz="0" w:space="0" w:color="auto"/>
            <w:bottom w:val="none" w:sz="0" w:space="0" w:color="auto"/>
            <w:right w:val="none" w:sz="0" w:space="0" w:color="auto"/>
          </w:divBdr>
        </w:div>
        <w:div w:id="266237608">
          <w:marLeft w:val="0"/>
          <w:marRight w:val="0"/>
          <w:marTop w:val="0"/>
          <w:marBottom w:val="0"/>
          <w:divBdr>
            <w:top w:val="none" w:sz="0" w:space="0" w:color="auto"/>
            <w:left w:val="none" w:sz="0" w:space="0" w:color="auto"/>
            <w:bottom w:val="none" w:sz="0" w:space="0" w:color="auto"/>
            <w:right w:val="none" w:sz="0" w:space="0" w:color="auto"/>
          </w:divBdr>
        </w:div>
        <w:div w:id="275521907">
          <w:marLeft w:val="0"/>
          <w:marRight w:val="0"/>
          <w:marTop w:val="0"/>
          <w:marBottom w:val="0"/>
          <w:divBdr>
            <w:top w:val="none" w:sz="0" w:space="0" w:color="auto"/>
            <w:left w:val="none" w:sz="0" w:space="0" w:color="auto"/>
            <w:bottom w:val="none" w:sz="0" w:space="0" w:color="auto"/>
            <w:right w:val="none" w:sz="0" w:space="0" w:color="auto"/>
          </w:divBdr>
        </w:div>
        <w:div w:id="668750080">
          <w:marLeft w:val="0"/>
          <w:marRight w:val="0"/>
          <w:marTop w:val="0"/>
          <w:marBottom w:val="0"/>
          <w:divBdr>
            <w:top w:val="none" w:sz="0" w:space="0" w:color="auto"/>
            <w:left w:val="none" w:sz="0" w:space="0" w:color="auto"/>
            <w:bottom w:val="none" w:sz="0" w:space="0" w:color="auto"/>
            <w:right w:val="none" w:sz="0" w:space="0" w:color="auto"/>
          </w:divBdr>
        </w:div>
        <w:div w:id="739445783">
          <w:marLeft w:val="0"/>
          <w:marRight w:val="0"/>
          <w:marTop w:val="0"/>
          <w:marBottom w:val="0"/>
          <w:divBdr>
            <w:top w:val="none" w:sz="0" w:space="0" w:color="auto"/>
            <w:left w:val="none" w:sz="0" w:space="0" w:color="auto"/>
            <w:bottom w:val="none" w:sz="0" w:space="0" w:color="auto"/>
            <w:right w:val="none" w:sz="0" w:space="0" w:color="auto"/>
          </w:divBdr>
        </w:div>
        <w:div w:id="803158355">
          <w:marLeft w:val="0"/>
          <w:marRight w:val="0"/>
          <w:marTop w:val="0"/>
          <w:marBottom w:val="0"/>
          <w:divBdr>
            <w:top w:val="none" w:sz="0" w:space="0" w:color="auto"/>
            <w:left w:val="none" w:sz="0" w:space="0" w:color="auto"/>
            <w:bottom w:val="none" w:sz="0" w:space="0" w:color="auto"/>
            <w:right w:val="none" w:sz="0" w:space="0" w:color="auto"/>
          </w:divBdr>
        </w:div>
        <w:div w:id="1307903444">
          <w:marLeft w:val="0"/>
          <w:marRight w:val="0"/>
          <w:marTop w:val="0"/>
          <w:marBottom w:val="0"/>
          <w:divBdr>
            <w:top w:val="none" w:sz="0" w:space="0" w:color="auto"/>
            <w:left w:val="none" w:sz="0" w:space="0" w:color="auto"/>
            <w:bottom w:val="none" w:sz="0" w:space="0" w:color="auto"/>
            <w:right w:val="none" w:sz="0" w:space="0" w:color="auto"/>
          </w:divBdr>
        </w:div>
        <w:div w:id="1360857866">
          <w:marLeft w:val="0"/>
          <w:marRight w:val="0"/>
          <w:marTop w:val="0"/>
          <w:marBottom w:val="0"/>
          <w:divBdr>
            <w:top w:val="none" w:sz="0" w:space="0" w:color="auto"/>
            <w:left w:val="none" w:sz="0" w:space="0" w:color="auto"/>
            <w:bottom w:val="none" w:sz="0" w:space="0" w:color="auto"/>
            <w:right w:val="none" w:sz="0" w:space="0" w:color="auto"/>
          </w:divBdr>
        </w:div>
        <w:div w:id="1731881867">
          <w:marLeft w:val="0"/>
          <w:marRight w:val="0"/>
          <w:marTop w:val="0"/>
          <w:marBottom w:val="0"/>
          <w:divBdr>
            <w:top w:val="none" w:sz="0" w:space="0" w:color="auto"/>
            <w:left w:val="none" w:sz="0" w:space="0" w:color="auto"/>
            <w:bottom w:val="none" w:sz="0" w:space="0" w:color="auto"/>
            <w:right w:val="none" w:sz="0" w:space="0" w:color="auto"/>
          </w:divBdr>
        </w:div>
      </w:divsChild>
    </w:div>
    <w:div w:id="1656760613">
      <w:bodyDiv w:val="1"/>
      <w:marLeft w:val="0"/>
      <w:marRight w:val="0"/>
      <w:marTop w:val="0"/>
      <w:marBottom w:val="0"/>
      <w:divBdr>
        <w:top w:val="none" w:sz="0" w:space="0" w:color="auto"/>
        <w:left w:val="none" w:sz="0" w:space="0" w:color="auto"/>
        <w:bottom w:val="none" w:sz="0" w:space="0" w:color="auto"/>
        <w:right w:val="none" w:sz="0" w:space="0" w:color="auto"/>
      </w:divBdr>
    </w:div>
    <w:div w:id="1669408104">
      <w:bodyDiv w:val="1"/>
      <w:marLeft w:val="0"/>
      <w:marRight w:val="0"/>
      <w:marTop w:val="0"/>
      <w:marBottom w:val="0"/>
      <w:divBdr>
        <w:top w:val="none" w:sz="0" w:space="0" w:color="auto"/>
        <w:left w:val="none" w:sz="0" w:space="0" w:color="auto"/>
        <w:bottom w:val="none" w:sz="0" w:space="0" w:color="auto"/>
        <w:right w:val="none" w:sz="0" w:space="0" w:color="auto"/>
      </w:divBdr>
    </w:div>
    <w:div w:id="1691639889">
      <w:bodyDiv w:val="1"/>
      <w:marLeft w:val="0"/>
      <w:marRight w:val="0"/>
      <w:marTop w:val="0"/>
      <w:marBottom w:val="0"/>
      <w:divBdr>
        <w:top w:val="none" w:sz="0" w:space="0" w:color="auto"/>
        <w:left w:val="none" w:sz="0" w:space="0" w:color="auto"/>
        <w:bottom w:val="none" w:sz="0" w:space="0" w:color="auto"/>
        <w:right w:val="none" w:sz="0" w:space="0" w:color="auto"/>
      </w:divBdr>
    </w:div>
    <w:div w:id="1700164298">
      <w:bodyDiv w:val="1"/>
      <w:marLeft w:val="0"/>
      <w:marRight w:val="0"/>
      <w:marTop w:val="0"/>
      <w:marBottom w:val="0"/>
      <w:divBdr>
        <w:top w:val="none" w:sz="0" w:space="0" w:color="auto"/>
        <w:left w:val="none" w:sz="0" w:space="0" w:color="auto"/>
        <w:bottom w:val="none" w:sz="0" w:space="0" w:color="auto"/>
        <w:right w:val="none" w:sz="0" w:space="0" w:color="auto"/>
      </w:divBdr>
    </w:div>
    <w:div w:id="1747148683">
      <w:bodyDiv w:val="1"/>
      <w:marLeft w:val="0"/>
      <w:marRight w:val="0"/>
      <w:marTop w:val="0"/>
      <w:marBottom w:val="0"/>
      <w:divBdr>
        <w:top w:val="none" w:sz="0" w:space="0" w:color="auto"/>
        <w:left w:val="none" w:sz="0" w:space="0" w:color="auto"/>
        <w:bottom w:val="none" w:sz="0" w:space="0" w:color="auto"/>
        <w:right w:val="none" w:sz="0" w:space="0" w:color="auto"/>
      </w:divBdr>
    </w:div>
    <w:div w:id="1786921591">
      <w:bodyDiv w:val="1"/>
      <w:marLeft w:val="0"/>
      <w:marRight w:val="0"/>
      <w:marTop w:val="0"/>
      <w:marBottom w:val="0"/>
      <w:divBdr>
        <w:top w:val="none" w:sz="0" w:space="0" w:color="auto"/>
        <w:left w:val="none" w:sz="0" w:space="0" w:color="auto"/>
        <w:bottom w:val="none" w:sz="0" w:space="0" w:color="auto"/>
        <w:right w:val="none" w:sz="0" w:space="0" w:color="auto"/>
      </w:divBdr>
    </w:div>
    <w:div w:id="1797410484">
      <w:bodyDiv w:val="1"/>
      <w:marLeft w:val="0"/>
      <w:marRight w:val="0"/>
      <w:marTop w:val="0"/>
      <w:marBottom w:val="0"/>
      <w:divBdr>
        <w:top w:val="none" w:sz="0" w:space="0" w:color="auto"/>
        <w:left w:val="none" w:sz="0" w:space="0" w:color="auto"/>
        <w:bottom w:val="none" w:sz="0" w:space="0" w:color="auto"/>
        <w:right w:val="none" w:sz="0" w:space="0" w:color="auto"/>
      </w:divBdr>
    </w:div>
    <w:div w:id="1802337360">
      <w:bodyDiv w:val="1"/>
      <w:marLeft w:val="0"/>
      <w:marRight w:val="0"/>
      <w:marTop w:val="0"/>
      <w:marBottom w:val="0"/>
      <w:divBdr>
        <w:top w:val="none" w:sz="0" w:space="0" w:color="auto"/>
        <w:left w:val="none" w:sz="0" w:space="0" w:color="auto"/>
        <w:bottom w:val="none" w:sz="0" w:space="0" w:color="auto"/>
        <w:right w:val="none" w:sz="0" w:space="0" w:color="auto"/>
      </w:divBdr>
    </w:div>
    <w:div w:id="1825851976">
      <w:bodyDiv w:val="1"/>
      <w:marLeft w:val="0"/>
      <w:marRight w:val="0"/>
      <w:marTop w:val="0"/>
      <w:marBottom w:val="0"/>
      <w:divBdr>
        <w:top w:val="none" w:sz="0" w:space="0" w:color="auto"/>
        <w:left w:val="none" w:sz="0" w:space="0" w:color="auto"/>
        <w:bottom w:val="none" w:sz="0" w:space="0" w:color="auto"/>
        <w:right w:val="none" w:sz="0" w:space="0" w:color="auto"/>
      </w:divBdr>
    </w:div>
    <w:div w:id="1851144203">
      <w:bodyDiv w:val="1"/>
      <w:marLeft w:val="0"/>
      <w:marRight w:val="0"/>
      <w:marTop w:val="0"/>
      <w:marBottom w:val="0"/>
      <w:divBdr>
        <w:top w:val="none" w:sz="0" w:space="0" w:color="auto"/>
        <w:left w:val="none" w:sz="0" w:space="0" w:color="auto"/>
        <w:bottom w:val="none" w:sz="0" w:space="0" w:color="auto"/>
        <w:right w:val="none" w:sz="0" w:space="0" w:color="auto"/>
      </w:divBdr>
    </w:div>
    <w:div w:id="1853909028">
      <w:bodyDiv w:val="1"/>
      <w:marLeft w:val="0"/>
      <w:marRight w:val="0"/>
      <w:marTop w:val="0"/>
      <w:marBottom w:val="0"/>
      <w:divBdr>
        <w:top w:val="none" w:sz="0" w:space="0" w:color="auto"/>
        <w:left w:val="none" w:sz="0" w:space="0" w:color="auto"/>
        <w:bottom w:val="none" w:sz="0" w:space="0" w:color="auto"/>
        <w:right w:val="none" w:sz="0" w:space="0" w:color="auto"/>
      </w:divBdr>
      <w:divsChild>
        <w:div w:id="41904772">
          <w:marLeft w:val="0"/>
          <w:marRight w:val="0"/>
          <w:marTop w:val="0"/>
          <w:marBottom w:val="0"/>
          <w:divBdr>
            <w:top w:val="none" w:sz="0" w:space="0" w:color="auto"/>
            <w:left w:val="none" w:sz="0" w:space="0" w:color="auto"/>
            <w:bottom w:val="none" w:sz="0" w:space="0" w:color="auto"/>
            <w:right w:val="none" w:sz="0" w:space="0" w:color="auto"/>
          </w:divBdr>
        </w:div>
        <w:div w:id="53162526">
          <w:marLeft w:val="0"/>
          <w:marRight w:val="0"/>
          <w:marTop w:val="0"/>
          <w:marBottom w:val="0"/>
          <w:divBdr>
            <w:top w:val="none" w:sz="0" w:space="0" w:color="auto"/>
            <w:left w:val="none" w:sz="0" w:space="0" w:color="auto"/>
            <w:bottom w:val="none" w:sz="0" w:space="0" w:color="auto"/>
            <w:right w:val="none" w:sz="0" w:space="0" w:color="auto"/>
          </w:divBdr>
        </w:div>
        <w:div w:id="90707913">
          <w:marLeft w:val="0"/>
          <w:marRight w:val="0"/>
          <w:marTop w:val="0"/>
          <w:marBottom w:val="0"/>
          <w:divBdr>
            <w:top w:val="none" w:sz="0" w:space="0" w:color="auto"/>
            <w:left w:val="none" w:sz="0" w:space="0" w:color="auto"/>
            <w:bottom w:val="none" w:sz="0" w:space="0" w:color="auto"/>
            <w:right w:val="none" w:sz="0" w:space="0" w:color="auto"/>
          </w:divBdr>
        </w:div>
        <w:div w:id="109974603">
          <w:marLeft w:val="0"/>
          <w:marRight w:val="0"/>
          <w:marTop w:val="0"/>
          <w:marBottom w:val="0"/>
          <w:divBdr>
            <w:top w:val="none" w:sz="0" w:space="0" w:color="auto"/>
            <w:left w:val="none" w:sz="0" w:space="0" w:color="auto"/>
            <w:bottom w:val="none" w:sz="0" w:space="0" w:color="auto"/>
            <w:right w:val="none" w:sz="0" w:space="0" w:color="auto"/>
          </w:divBdr>
        </w:div>
        <w:div w:id="156305985">
          <w:marLeft w:val="0"/>
          <w:marRight w:val="0"/>
          <w:marTop w:val="0"/>
          <w:marBottom w:val="0"/>
          <w:divBdr>
            <w:top w:val="none" w:sz="0" w:space="0" w:color="auto"/>
            <w:left w:val="none" w:sz="0" w:space="0" w:color="auto"/>
            <w:bottom w:val="none" w:sz="0" w:space="0" w:color="auto"/>
            <w:right w:val="none" w:sz="0" w:space="0" w:color="auto"/>
          </w:divBdr>
        </w:div>
        <w:div w:id="228812293">
          <w:marLeft w:val="0"/>
          <w:marRight w:val="0"/>
          <w:marTop w:val="0"/>
          <w:marBottom w:val="0"/>
          <w:divBdr>
            <w:top w:val="none" w:sz="0" w:space="0" w:color="auto"/>
            <w:left w:val="none" w:sz="0" w:space="0" w:color="auto"/>
            <w:bottom w:val="none" w:sz="0" w:space="0" w:color="auto"/>
            <w:right w:val="none" w:sz="0" w:space="0" w:color="auto"/>
          </w:divBdr>
        </w:div>
        <w:div w:id="245843892">
          <w:marLeft w:val="0"/>
          <w:marRight w:val="0"/>
          <w:marTop w:val="0"/>
          <w:marBottom w:val="0"/>
          <w:divBdr>
            <w:top w:val="none" w:sz="0" w:space="0" w:color="auto"/>
            <w:left w:val="none" w:sz="0" w:space="0" w:color="auto"/>
            <w:bottom w:val="none" w:sz="0" w:space="0" w:color="auto"/>
            <w:right w:val="none" w:sz="0" w:space="0" w:color="auto"/>
          </w:divBdr>
        </w:div>
        <w:div w:id="293872365">
          <w:marLeft w:val="0"/>
          <w:marRight w:val="0"/>
          <w:marTop w:val="0"/>
          <w:marBottom w:val="0"/>
          <w:divBdr>
            <w:top w:val="none" w:sz="0" w:space="0" w:color="auto"/>
            <w:left w:val="none" w:sz="0" w:space="0" w:color="auto"/>
            <w:bottom w:val="none" w:sz="0" w:space="0" w:color="auto"/>
            <w:right w:val="none" w:sz="0" w:space="0" w:color="auto"/>
          </w:divBdr>
        </w:div>
        <w:div w:id="316343989">
          <w:marLeft w:val="0"/>
          <w:marRight w:val="0"/>
          <w:marTop w:val="0"/>
          <w:marBottom w:val="0"/>
          <w:divBdr>
            <w:top w:val="none" w:sz="0" w:space="0" w:color="auto"/>
            <w:left w:val="none" w:sz="0" w:space="0" w:color="auto"/>
            <w:bottom w:val="none" w:sz="0" w:space="0" w:color="auto"/>
            <w:right w:val="none" w:sz="0" w:space="0" w:color="auto"/>
          </w:divBdr>
        </w:div>
        <w:div w:id="476151402">
          <w:marLeft w:val="0"/>
          <w:marRight w:val="0"/>
          <w:marTop w:val="0"/>
          <w:marBottom w:val="0"/>
          <w:divBdr>
            <w:top w:val="none" w:sz="0" w:space="0" w:color="auto"/>
            <w:left w:val="none" w:sz="0" w:space="0" w:color="auto"/>
            <w:bottom w:val="none" w:sz="0" w:space="0" w:color="auto"/>
            <w:right w:val="none" w:sz="0" w:space="0" w:color="auto"/>
          </w:divBdr>
        </w:div>
        <w:div w:id="491797248">
          <w:marLeft w:val="0"/>
          <w:marRight w:val="0"/>
          <w:marTop w:val="0"/>
          <w:marBottom w:val="0"/>
          <w:divBdr>
            <w:top w:val="none" w:sz="0" w:space="0" w:color="auto"/>
            <w:left w:val="none" w:sz="0" w:space="0" w:color="auto"/>
            <w:bottom w:val="none" w:sz="0" w:space="0" w:color="auto"/>
            <w:right w:val="none" w:sz="0" w:space="0" w:color="auto"/>
          </w:divBdr>
        </w:div>
        <w:div w:id="886138872">
          <w:marLeft w:val="0"/>
          <w:marRight w:val="0"/>
          <w:marTop w:val="0"/>
          <w:marBottom w:val="0"/>
          <w:divBdr>
            <w:top w:val="none" w:sz="0" w:space="0" w:color="auto"/>
            <w:left w:val="none" w:sz="0" w:space="0" w:color="auto"/>
            <w:bottom w:val="none" w:sz="0" w:space="0" w:color="auto"/>
            <w:right w:val="none" w:sz="0" w:space="0" w:color="auto"/>
          </w:divBdr>
        </w:div>
        <w:div w:id="1005471392">
          <w:marLeft w:val="0"/>
          <w:marRight w:val="0"/>
          <w:marTop w:val="0"/>
          <w:marBottom w:val="0"/>
          <w:divBdr>
            <w:top w:val="none" w:sz="0" w:space="0" w:color="auto"/>
            <w:left w:val="none" w:sz="0" w:space="0" w:color="auto"/>
            <w:bottom w:val="none" w:sz="0" w:space="0" w:color="auto"/>
            <w:right w:val="none" w:sz="0" w:space="0" w:color="auto"/>
          </w:divBdr>
        </w:div>
        <w:div w:id="1010373525">
          <w:marLeft w:val="0"/>
          <w:marRight w:val="0"/>
          <w:marTop w:val="0"/>
          <w:marBottom w:val="0"/>
          <w:divBdr>
            <w:top w:val="none" w:sz="0" w:space="0" w:color="auto"/>
            <w:left w:val="none" w:sz="0" w:space="0" w:color="auto"/>
            <w:bottom w:val="none" w:sz="0" w:space="0" w:color="auto"/>
            <w:right w:val="none" w:sz="0" w:space="0" w:color="auto"/>
          </w:divBdr>
        </w:div>
        <w:div w:id="1086346891">
          <w:marLeft w:val="0"/>
          <w:marRight w:val="0"/>
          <w:marTop w:val="0"/>
          <w:marBottom w:val="0"/>
          <w:divBdr>
            <w:top w:val="none" w:sz="0" w:space="0" w:color="auto"/>
            <w:left w:val="none" w:sz="0" w:space="0" w:color="auto"/>
            <w:bottom w:val="none" w:sz="0" w:space="0" w:color="auto"/>
            <w:right w:val="none" w:sz="0" w:space="0" w:color="auto"/>
          </w:divBdr>
        </w:div>
        <w:div w:id="1114445859">
          <w:marLeft w:val="0"/>
          <w:marRight w:val="0"/>
          <w:marTop w:val="0"/>
          <w:marBottom w:val="0"/>
          <w:divBdr>
            <w:top w:val="none" w:sz="0" w:space="0" w:color="auto"/>
            <w:left w:val="none" w:sz="0" w:space="0" w:color="auto"/>
            <w:bottom w:val="none" w:sz="0" w:space="0" w:color="auto"/>
            <w:right w:val="none" w:sz="0" w:space="0" w:color="auto"/>
          </w:divBdr>
        </w:div>
        <w:div w:id="1146170341">
          <w:marLeft w:val="0"/>
          <w:marRight w:val="0"/>
          <w:marTop w:val="0"/>
          <w:marBottom w:val="0"/>
          <w:divBdr>
            <w:top w:val="none" w:sz="0" w:space="0" w:color="auto"/>
            <w:left w:val="none" w:sz="0" w:space="0" w:color="auto"/>
            <w:bottom w:val="none" w:sz="0" w:space="0" w:color="auto"/>
            <w:right w:val="none" w:sz="0" w:space="0" w:color="auto"/>
          </w:divBdr>
        </w:div>
        <w:div w:id="1238441793">
          <w:marLeft w:val="0"/>
          <w:marRight w:val="0"/>
          <w:marTop w:val="0"/>
          <w:marBottom w:val="0"/>
          <w:divBdr>
            <w:top w:val="none" w:sz="0" w:space="0" w:color="auto"/>
            <w:left w:val="none" w:sz="0" w:space="0" w:color="auto"/>
            <w:bottom w:val="none" w:sz="0" w:space="0" w:color="auto"/>
            <w:right w:val="none" w:sz="0" w:space="0" w:color="auto"/>
          </w:divBdr>
        </w:div>
        <w:div w:id="1291743745">
          <w:marLeft w:val="0"/>
          <w:marRight w:val="0"/>
          <w:marTop w:val="0"/>
          <w:marBottom w:val="0"/>
          <w:divBdr>
            <w:top w:val="none" w:sz="0" w:space="0" w:color="auto"/>
            <w:left w:val="none" w:sz="0" w:space="0" w:color="auto"/>
            <w:bottom w:val="none" w:sz="0" w:space="0" w:color="auto"/>
            <w:right w:val="none" w:sz="0" w:space="0" w:color="auto"/>
          </w:divBdr>
        </w:div>
        <w:div w:id="1386638661">
          <w:marLeft w:val="0"/>
          <w:marRight w:val="0"/>
          <w:marTop w:val="0"/>
          <w:marBottom w:val="0"/>
          <w:divBdr>
            <w:top w:val="none" w:sz="0" w:space="0" w:color="auto"/>
            <w:left w:val="none" w:sz="0" w:space="0" w:color="auto"/>
            <w:bottom w:val="none" w:sz="0" w:space="0" w:color="auto"/>
            <w:right w:val="none" w:sz="0" w:space="0" w:color="auto"/>
          </w:divBdr>
        </w:div>
        <w:div w:id="1451125007">
          <w:marLeft w:val="0"/>
          <w:marRight w:val="0"/>
          <w:marTop w:val="0"/>
          <w:marBottom w:val="0"/>
          <w:divBdr>
            <w:top w:val="none" w:sz="0" w:space="0" w:color="auto"/>
            <w:left w:val="none" w:sz="0" w:space="0" w:color="auto"/>
            <w:bottom w:val="none" w:sz="0" w:space="0" w:color="auto"/>
            <w:right w:val="none" w:sz="0" w:space="0" w:color="auto"/>
          </w:divBdr>
        </w:div>
        <w:div w:id="1482038443">
          <w:marLeft w:val="0"/>
          <w:marRight w:val="0"/>
          <w:marTop w:val="0"/>
          <w:marBottom w:val="0"/>
          <w:divBdr>
            <w:top w:val="none" w:sz="0" w:space="0" w:color="auto"/>
            <w:left w:val="none" w:sz="0" w:space="0" w:color="auto"/>
            <w:bottom w:val="none" w:sz="0" w:space="0" w:color="auto"/>
            <w:right w:val="none" w:sz="0" w:space="0" w:color="auto"/>
          </w:divBdr>
        </w:div>
        <w:div w:id="1536772873">
          <w:marLeft w:val="0"/>
          <w:marRight w:val="0"/>
          <w:marTop w:val="0"/>
          <w:marBottom w:val="0"/>
          <w:divBdr>
            <w:top w:val="none" w:sz="0" w:space="0" w:color="auto"/>
            <w:left w:val="none" w:sz="0" w:space="0" w:color="auto"/>
            <w:bottom w:val="none" w:sz="0" w:space="0" w:color="auto"/>
            <w:right w:val="none" w:sz="0" w:space="0" w:color="auto"/>
          </w:divBdr>
        </w:div>
        <w:div w:id="1537348485">
          <w:marLeft w:val="0"/>
          <w:marRight w:val="0"/>
          <w:marTop w:val="0"/>
          <w:marBottom w:val="0"/>
          <w:divBdr>
            <w:top w:val="none" w:sz="0" w:space="0" w:color="auto"/>
            <w:left w:val="none" w:sz="0" w:space="0" w:color="auto"/>
            <w:bottom w:val="none" w:sz="0" w:space="0" w:color="auto"/>
            <w:right w:val="none" w:sz="0" w:space="0" w:color="auto"/>
          </w:divBdr>
        </w:div>
        <w:div w:id="1642735387">
          <w:marLeft w:val="0"/>
          <w:marRight w:val="0"/>
          <w:marTop w:val="0"/>
          <w:marBottom w:val="0"/>
          <w:divBdr>
            <w:top w:val="none" w:sz="0" w:space="0" w:color="auto"/>
            <w:left w:val="none" w:sz="0" w:space="0" w:color="auto"/>
            <w:bottom w:val="none" w:sz="0" w:space="0" w:color="auto"/>
            <w:right w:val="none" w:sz="0" w:space="0" w:color="auto"/>
          </w:divBdr>
        </w:div>
        <w:div w:id="1654020840">
          <w:marLeft w:val="0"/>
          <w:marRight w:val="0"/>
          <w:marTop w:val="0"/>
          <w:marBottom w:val="0"/>
          <w:divBdr>
            <w:top w:val="none" w:sz="0" w:space="0" w:color="auto"/>
            <w:left w:val="none" w:sz="0" w:space="0" w:color="auto"/>
            <w:bottom w:val="none" w:sz="0" w:space="0" w:color="auto"/>
            <w:right w:val="none" w:sz="0" w:space="0" w:color="auto"/>
          </w:divBdr>
        </w:div>
        <w:div w:id="1809738095">
          <w:marLeft w:val="0"/>
          <w:marRight w:val="0"/>
          <w:marTop w:val="0"/>
          <w:marBottom w:val="0"/>
          <w:divBdr>
            <w:top w:val="none" w:sz="0" w:space="0" w:color="auto"/>
            <w:left w:val="none" w:sz="0" w:space="0" w:color="auto"/>
            <w:bottom w:val="none" w:sz="0" w:space="0" w:color="auto"/>
            <w:right w:val="none" w:sz="0" w:space="0" w:color="auto"/>
          </w:divBdr>
        </w:div>
        <w:div w:id="1990549157">
          <w:marLeft w:val="0"/>
          <w:marRight w:val="0"/>
          <w:marTop w:val="0"/>
          <w:marBottom w:val="0"/>
          <w:divBdr>
            <w:top w:val="none" w:sz="0" w:space="0" w:color="auto"/>
            <w:left w:val="none" w:sz="0" w:space="0" w:color="auto"/>
            <w:bottom w:val="none" w:sz="0" w:space="0" w:color="auto"/>
            <w:right w:val="none" w:sz="0" w:space="0" w:color="auto"/>
          </w:divBdr>
        </w:div>
        <w:div w:id="2048329825">
          <w:marLeft w:val="0"/>
          <w:marRight w:val="0"/>
          <w:marTop w:val="0"/>
          <w:marBottom w:val="0"/>
          <w:divBdr>
            <w:top w:val="none" w:sz="0" w:space="0" w:color="auto"/>
            <w:left w:val="none" w:sz="0" w:space="0" w:color="auto"/>
            <w:bottom w:val="none" w:sz="0" w:space="0" w:color="auto"/>
            <w:right w:val="none" w:sz="0" w:space="0" w:color="auto"/>
          </w:divBdr>
        </w:div>
        <w:div w:id="2088113194">
          <w:marLeft w:val="0"/>
          <w:marRight w:val="0"/>
          <w:marTop w:val="0"/>
          <w:marBottom w:val="0"/>
          <w:divBdr>
            <w:top w:val="none" w:sz="0" w:space="0" w:color="auto"/>
            <w:left w:val="none" w:sz="0" w:space="0" w:color="auto"/>
            <w:bottom w:val="none" w:sz="0" w:space="0" w:color="auto"/>
            <w:right w:val="none" w:sz="0" w:space="0" w:color="auto"/>
          </w:divBdr>
        </w:div>
      </w:divsChild>
    </w:div>
    <w:div w:id="1860507890">
      <w:bodyDiv w:val="1"/>
      <w:marLeft w:val="0"/>
      <w:marRight w:val="0"/>
      <w:marTop w:val="0"/>
      <w:marBottom w:val="0"/>
      <w:divBdr>
        <w:top w:val="none" w:sz="0" w:space="0" w:color="auto"/>
        <w:left w:val="none" w:sz="0" w:space="0" w:color="auto"/>
        <w:bottom w:val="none" w:sz="0" w:space="0" w:color="auto"/>
        <w:right w:val="none" w:sz="0" w:space="0" w:color="auto"/>
      </w:divBdr>
    </w:div>
    <w:div w:id="1874727052">
      <w:bodyDiv w:val="1"/>
      <w:marLeft w:val="0"/>
      <w:marRight w:val="0"/>
      <w:marTop w:val="0"/>
      <w:marBottom w:val="0"/>
      <w:divBdr>
        <w:top w:val="none" w:sz="0" w:space="0" w:color="auto"/>
        <w:left w:val="none" w:sz="0" w:space="0" w:color="auto"/>
        <w:bottom w:val="none" w:sz="0" w:space="0" w:color="auto"/>
        <w:right w:val="none" w:sz="0" w:space="0" w:color="auto"/>
      </w:divBdr>
      <w:divsChild>
        <w:div w:id="1135949552">
          <w:marLeft w:val="0"/>
          <w:marRight w:val="0"/>
          <w:marTop w:val="0"/>
          <w:marBottom w:val="0"/>
          <w:divBdr>
            <w:top w:val="none" w:sz="0" w:space="0" w:color="auto"/>
            <w:left w:val="none" w:sz="0" w:space="0" w:color="auto"/>
            <w:bottom w:val="none" w:sz="0" w:space="0" w:color="auto"/>
            <w:right w:val="none" w:sz="0" w:space="0" w:color="auto"/>
          </w:divBdr>
        </w:div>
        <w:div w:id="920529145">
          <w:marLeft w:val="0"/>
          <w:marRight w:val="0"/>
          <w:marTop w:val="0"/>
          <w:marBottom w:val="0"/>
          <w:divBdr>
            <w:top w:val="none" w:sz="0" w:space="0" w:color="auto"/>
            <w:left w:val="none" w:sz="0" w:space="0" w:color="auto"/>
            <w:bottom w:val="none" w:sz="0" w:space="0" w:color="auto"/>
            <w:right w:val="none" w:sz="0" w:space="0" w:color="auto"/>
          </w:divBdr>
        </w:div>
      </w:divsChild>
    </w:div>
    <w:div w:id="1905213225">
      <w:bodyDiv w:val="1"/>
      <w:marLeft w:val="0"/>
      <w:marRight w:val="0"/>
      <w:marTop w:val="0"/>
      <w:marBottom w:val="0"/>
      <w:divBdr>
        <w:top w:val="none" w:sz="0" w:space="0" w:color="auto"/>
        <w:left w:val="none" w:sz="0" w:space="0" w:color="auto"/>
        <w:bottom w:val="none" w:sz="0" w:space="0" w:color="auto"/>
        <w:right w:val="none" w:sz="0" w:space="0" w:color="auto"/>
      </w:divBdr>
      <w:divsChild>
        <w:div w:id="556862206">
          <w:marLeft w:val="0"/>
          <w:marRight w:val="0"/>
          <w:marTop w:val="0"/>
          <w:marBottom w:val="0"/>
          <w:divBdr>
            <w:top w:val="none" w:sz="0" w:space="0" w:color="auto"/>
            <w:left w:val="none" w:sz="0" w:space="0" w:color="auto"/>
            <w:bottom w:val="none" w:sz="0" w:space="0" w:color="auto"/>
            <w:right w:val="none" w:sz="0" w:space="0" w:color="auto"/>
          </w:divBdr>
        </w:div>
        <w:div w:id="672924544">
          <w:marLeft w:val="0"/>
          <w:marRight w:val="0"/>
          <w:marTop w:val="0"/>
          <w:marBottom w:val="0"/>
          <w:divBdr>
            <w:top w:val="none" w:sz="0" w:space="0" w:color="auto"/>
            <w:left w:val="none" w:sz="0" w:space="0" w:color="auto"/>
            <w:bottom w:val="none" w:sz="0" w:space="0" w:color="auto"/>
            <w:right w:val="none" w:sz="0" w:space="0" w:color="auto"/>
          </w:divBdr>
        </w:div>
        <w:div w:id="857962547">
          <w:marLeft w:val="0"/>
          <w:marRight w:val="0"/>
          <w:marTop w:val="0"/>
          <w:marBottom w:val="0"/>
          <w:divBdr>
            <w:top w:val="none" w:sz="0" w:space="0" w:color="auto"/>
            <w:left w:val="none" w:sz="0" w:space="0" w:color="auto"/>
            <w:bottom w:val="none" w:sz="0" w:space="0" w:color="auto"/>
            <w:right w:val="none" w:sz="0" w:space="0" w:color="auto"/>
          </w:divBdr>
        </w:div>
        <w:div w:id="961615582">
          <w:marLeft w:val="0"/>
          <w:marRight w:val="0"/>
          <w:marTop w:val="0"/>
          <w:marBottom w:val="0"/>
          <w:divBdr>
            <w:top w:val="none" w:sz="0" w:space="0" w:color="auto"/>
            <w:left w:val="none" w:sz="0" w:space="0" w:color="auto"/>
            <w:bottom w:val="none" w:sz="0" w:space="0" w:color="auto"/>
            <w:right w:val="none" w:sz="0" w:space="0" w:color="auto"/>
          </w:divBdr>
        </w:div>
        <w:div w:id="1025136678">
          <w:marLeft w:val="0"/>
          <w:marRight w:val="0"/>
          <w:marTop w:val="0"/>
          <w:marBottom w:val="0"/>
          <w:divBdr>
            <w:top w:val="none" w:sz="0" w:space="0" w:color="auto"/>
            <w:left w:val="none" w:sz="0" w:space="0" w:color="auto"/>
            <w:bottom w:val="none" w:sz="0" w:space="0" w:color="auto"/>
            <w:right w:val="none" w:sz="0" w:space="0" w:color="auto"/>
          </w:divBdr>
        </w:div>
        <w:div w:id="1104613193">
          <w:marLeft w:val="0"/>
          <w:marRight w:val="0"/>
          <w:marTop w:val="0"/>
          <w:marBottom w:val="0"/>
          <w:divBdr>
            <w:top w:val="none" w:sz="0" w:space="0" w:color="auto"/>
            <w:left w:val="none" w:sz="0" w:space="0" w:color="auto"/>
            <w:bottom w:val="none" w:sz="0" w:space="0" w:color="auto"/>
            <w:right w:val="none" w:sz="0" w:space="0" w:color="auto"/>
          </w:divBdr>
        </w:div>
        <w:div w:id="1133518631">
          <w:marLeft w:val="0"/>
          <w:marRight w:val="0"/>
          <w:marTop w:val="0"/>
          <w:marBottom w:val="0"/>
          <w:divBdr>
            <w:top w:val="none" w:sz="0" w:space="0" w:color="auto"/>
            <w:left w:val="none" w:sz="0" w:space="0" w:color="auto"/>
            <w:bottom w:val="none" w:sz="0" w:space="0" w:color="auto"/>
            <w:right w:val="none" w:sz="0" w:space="0" w:color="auto"/>
          </w:divBdr>
        </w:div>
        <w:div w:id="1757094669">
          <w:marLeft w:val="0"/>
          <w:marRight w:val="0"/>
          <w:marTop w:val="0"/>
          <w:marBottom w:val="0"/>
          <w:divBdr>
            <w:top w:val="none" w:sz="0" w:space="0" w:color="auto"/>
            <w:left w:val="none" w:sz="0" w:space="0" w:color="auto"/>
            <w:bottom w:val="none" w:sz="0" w:space="0" w:color="auto"/>
            <w:right w:val="none" w:sz="0" w:space="0" w:color="auto"/>
          </w:divBdr>
        </w:div>
        <w:div w:id="1999308464">
          <w:marLeft w:val="0"/>
          <w:marRight w:val="0"/>
          <w:marTop w:val="0"/>
          <w:marBottom w:val="0"/>
          <w:divBdr>
            <w:top w:val="none" w:sz="0" w:space="0" w:color="auto"/>
            <w:left w:val="none" w:sz="0" w:space="0" w:color="auto"/>
            <w:bottom w:val="none" w:sz="0" w:space="0" w:color="auto"/>
            <w:right w:val="none" w:sz="0" w:space="0" w:color="auto"/>
          </w:divBdr>
        </w:div>
      </w:divsChild>
    </w:div>
    <w:div w:id="1919553528">
      <w:bodyDiv w:val="1"/>
      <w:marLeft w:val="0"/>
      <w:marRight w:val="0"/>
      <w:marTop w:val="0"/>
      <w:marBottom w:val="0"/>
      <w:divBdr>
        <w:top w:val="none" w:sz="0" w:space="0" w:color="auto"/>
        <w:left w:val="none" w:sz="0" w:space="0" w:color="auto"/>
        <w:bottom w:val="none" w:sz="0" w:space="0" w:color="auto"/>
        <w:right w:val="none" w:sz="0" w:space="0" w:color="auto"/>
      </w:divBdr>
    </w:div>
    <w:div w:id="1922450893">
      <w:bodyDiv w:val="1"/>
      <w:marLeft w:val="0"/>
      <w:marRight w:val="0"/>
      <w:marTop w:val="0"/>
      <w:marBottom w:val="0"/>
      <w:divBdr>
        <w:top w:val="none" w:sz="0" w:space="0" w:color="auto"/>
        <w:left w:val="none" w:sz="0" w:space="0" w:color="auto"/>
        <w:bottom w:val="none" w:sz="0" w:space="0" w:color="auto"/>
        <w:right w:val="none" w:sz="0" w:space="0" w:color="auto"/>
      </w:divBdr>
    </w:div>
    <w:div w:id="1924222769">
      <w:bodyDiv w:val="1"/>
      <w:marLeft w:val="0"/>
      <w:marRight w:val="0"/>
      <w:marTop w:val="0"/>
      <w:marBottom w:val="0"/>
      <w:divBdr>
        <w:top w:val="none" w:sz="0" w:space="0" w:color="auto"/>
        <w:left w:val="none" w:sz="0" w:space="0" w:color="auto"/>
        <w:bottom w:val="none" w:sz="0" w:space="0" w:color="auto"/>
        <w:right w:val="none" w:sz="0" w:space="0" w:color="auto"/>
      </w:divBdr>
    </w:div>
    <w:div w:id="1958177922">
      <w:bodyDiv w:val="1"/>
      <w:marLeft w:val="0"/>
      <w:marRight w:val="0"/>
      <w:marTop w:val="0"/>
      <w:marBottom w:val="0"/>
      <w:divBdr>
        <w:top w:val="none" w:sz="0" w:space="0" w:color="auto"/>
        <w:left w:val="none" w:sz="0" w:space="0" w:color="auto"/>
        <w:bottom w:val="none" w:sz="0" w:space="0" w:color="auto"/>
        <w:right w:val="none" w:sz="0" w:space="0" w:color="auto"/>
      </w:divBdr>
    </w:div>
    <w:div w:id="1999074521">
      <w:bodyDiv w:val="1"/>
      <w:marLeft w:val="0"/>
      <w:marRight w:val="0"/>
      <w:marTop w:val="0"/>
      <w:marBottom w:val="0"/>
      <w:divBdr>
        <w:top w:val="none" w:sz="0" w:space="0" w:color="auto"/>
        <w:left w:val="none" w:sz="0" w:space="0" w:color="auto"/>
        <w:bottom w:val="none" w:sz="0" w:space="0" w:color="auto"/>
        <w:right w:val="none" w:sz="0" w:space="0" w:color="auto"/>
      </w:divBdr>
    </w:div>
    <w:div w:id="2013339437">
      <w:bodyDiv w:val="1"/>
      <w:marLeft w:val="0"/>
      <w:marRight w:val="0"/>
      <w:marTop w:val="0"/>
      <w:marBottom w:val="0"/>
      <w:divBdr>
        <w:top w:val="none" w:sz="0" w:space="0" w:color="auto"/>
        <w:left w:val="none" w:sz="0" w:space="0" w:color="auto"/>
        <w:bottom w:val="none" w:sz="0" w:space="0" w:color="auto"/>
        <w:right w:val="none" w:sz="0" w:space="0" w:color="auto"/>
      </w:divBdr>
    </w:div>
    <w:div w:id="2147233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ec.europa.eu/competition/elojade/isef/index.cfm?clear=1&amp;policy_area_id=3" TargetMode="External"/><Relationship Id="rId18" Type="http://schemas.openxmlformats.org/officeDocument/2006/relationships/hyperlink" Target="http://www.eufunds.b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ufunds.bg/bg/opos/node/14311" TargetMode="External"/><Relationship Id="rId17" Type="http://schemas.openxmlformats.org/officeDocument/2006/relationships/hyperlink" Target="https://eumis2020.government.bg/bg/s/Default/Manual" TargetMode="External"/><Relationship Id="rId2" Type="http://schemas.openxmlformats.org/officeDocument/2006/relationships/numbering" Target="numbering.xml"/><Relationship Id="rId16" Type="http://schemas.openxmlformats.org/officeDocument/2006/relationships/hyperlink" Target="http://stateaid.minfin.b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regional_policy/information-sources/logo-download-center_en" TargetMode="External"/><Relationship Id="rId5" Type="http://schemas.openxmlformats.org/officeDocument/2006/relationships/webSettings" Target="webSettings.xml"/><Relationship Id="rId15" Type="http://schemas.openxmlformats.org/officeDocument/2006/relationships/hyperlink" Target="https://internal.aid-register.ec.europa.eu/" TargetMode="External"/><Relationship Id="rId10" Type="http://schemas.openxmlformats.org/officeDocument/2006/relationships/hyperlink" Target="https://www.eufunds.bg/bg/opos/node/1431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c.europa.eu/competition/elojade/isef/index.cfm?clear=1&amp;policy_area_id=3" TargetMode="External"/><Relationship Id="rId14" Type="http://schemas.openxmlformats.org/officeDocument/2006/relationships/hyperlink" Target="http://minimis.minfin.bg/Default.asp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F662F-D0E5-4743-976E-8B3719F29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44</Pages>
  <Words>20723</Words>
  <Characters>118125</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
    </vt:vector>
  </TitlesOfParts>
  <Company>CM</Company>
  <LinksUpToDate>false</LinksUpToDate>
  <CharactersWithSpaces>138571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M.Dimitrova</dc:creator>
  <cp:keywords/>
  <dc:description/>
  <cp:lastModifiedBy>JM</cp:lastModifiedBy>
  <cp:revision>6</cp:revision>
  <cp:lastPrinted>2026-03-06T11:07:00Z</cp:lastPrinted>
  <dcterms:created xsi:type="dcterms:W3CDTF">2026-04-06T07:14:00Z</dcterms:created>
  <dcterms:modified xsi:type="dcterms:W3CDTF">2026-04-27T07:02:00Z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-390873885</vt:i4>
  </property>
</Properties>
</file>